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585C" w:rsidRPr="001829D4" w:rsidRDefault="0010585C" w:rsidP="007E7367">
      <w:pPr>
        <w:spacing w:after="0" w:line="360" w:lineRule="auto"/>
        <w:jc w:val="center"/>
        <w:outlineLvl w:val="0"/>
        <w:rPr>
          <w:rFonts w:asciiTheme="majorBidi" w:hAnsiTheme="majorBidi" w:cstheme="majorBidi"/>
          <w:b/>
          <w:bCs/>
          <w:sz w:val="36"/>
          <w:szCs w:val="36"/>
        </w:rPr>
      </w:pPr>
      <w:bookmarkStart w:id="0" w:name="_Toc326792583"/>
      <w:r w:rsidRPr="001829D4">
        <w:rPr>
          <w:rFonts w:asciiTheme="majorBidi" w:hAnsiTheme="majorBidi" w:cstheme="majorBidi"/>
          <w:b/>
          <w:bCs/>
          <w:sz w:val="36"/>
          <w:szCs w:val="36"/>
        </w:rPr>
        <w:t>Chapitre I</w:t>
      </w:r>
      <w:bookmarkEnd w:id="0"/>
    </w:p>
    <w:p w:rsidR="0010585C" w:rsidRPr="00AF4A7E" w:rsidRDefault="0010585C" w:rsidP="007E7367">
      <w:pPr>
        <w:spacing w:after="0" w:line="360" w:lineRule="auto"/>
        <w:jc w:val="center"/>
        <w:outlineLvl w:val="0"/>
        <w:rPr>
          <w:rFonts w:asciiTheme="majorBidi" w:hAnsiTheme="majorBidi" w:cstheme="majorBidi"/>
          <w:b/>
          <w:bCs/>
          <w:sz w:val="36"/>
          <w:szCs w:val="36"/>
        </w:rPr>
      </w:pPr>
      <w:bookmarkStart w:id="1" w:name="_Toc326792584"/>
      <w:r w:rsidRPr="00AF4A7E">
        <w:rPr>
          <w:rFonts w:asciiTheme="majorBidi" w:hAnsiTheme="majorBidi" w:cstheme="majorBidi"/>
          <w:b/>
          <w:bCs/>
          <w:sz w:val="36"/>
          <w:szCs w:val="36"/>
        </w:rPr>
        <w:t>Synthèse bibliographique</w:t>
      </w:r>
      <w:bookmarkEnd w:id="1"/>
    </w:p>
    <w:p w:rsidR="0010585C" w:rsidRPr="00AF4A7E" w:rsidRDefault="0010585C" w:rsidP="007E7367">
      <w:pPr>
        <w:spacing w:after="0" w:line="360" w:lineRule="auto"/>
        <w:rPr>
          <w:rFonts w:asciiTheme="majorBidi" w:hAnsiTheme="majorBidi" w:cstheme="majorBidi"/>
          <w:b/>
          <w:bCs/>
          <w:u w:val="single"/>
        </w:rPr>
      </w:pPr>
    </w:p>
    <w:p w:rsidR="0010585C" w:rsidRPr="00AF4A7E" w:rsidRDefault="009D156F" w:rsidP="007E7367">
      <w:pPr>
        <w:pStyle w:val="Titre2"/>
        <w:spacing w:before="0" w:line="360" w:lineRule="auto"/>
        <w:rPr>
          <w:rFonts w:asciiTheme="majorBidi" w:hAnsiTheme="majorBidi"/>
          <w:color w:val="auto"/>
        </w:rPr>
      </w:pPr>
      <w:bookmarkStart w:id="2" w:name="_Toc326792585"/>
      <w:r w:rsidRPr="00AF4A7E">
        <w:rPr>
          <w:rFonts w:asciiTheme="majorBidi" w:hAnsiTheme="majorBidi"/>
          <w:color w:val="auto"/>
        </w:rPr>
        <w:t>I.</w:t>
      </w:r>
      <w:r w:rsidR="0010585C" w:rsidRPr="00AF4A7E">
        <w:rPr>
          <w:rFonts w:asciiTheme="majorBidi" w:hAnsiTheme="majorBidi"/>
          <w:color w:val="auto"/>
        </w:rPr>
        <w:t>1</w:t>
      </w:r>
      <w:r w:rsidRPr="00AF4A7E">
        <w:rPr>
          <w:rFonts w:asciiTheme="majorBidi" w:hAnsiTheme="majorBidi"/>
          <w:color w:val="auto"/>
        </w:rPr>
        <w:t> :</w:t>
      </w:r>
      <w:r w:rsidR="0010585C" w:rsidRPr="00AF4A7E">
        <w:rPr>
          <w:rFonts w:asciiTheme="majorBidi" w:hAnsiTheme="majorBidi"/>
          <w:color w:val="auto"/>
        </w:rPr>
        <w:t xml:space="preserve"> Introduction</w:t>
      </w:r>
      <w:r w:rsidR="004C6E25" w:rsidRPr="00AF4A7E">
        <w:rPr>
          <w:rFonts w:asciiTheme="majorBidi" w:hAnsiTheme="majorBidi"/>
          <w:color w:val="auto"/>
        </w:rPr>
        <w:t> :</w:t>
      </w:r>
      <w:bookmarkEnd w:id="2"/>
    </w:p>
    <w:p w:rsidR="00022C09" w:rsidRPr="00AF4A7E" w:rsidRDefault="00022C09" w:rsidP="00F8746A">
      <w:pPr>
        <w:spacing w:after="0" w:line="360" w:lineRule="auto"/>
        <w:ind w:firstLine="567"/>
        <w:jc w:val="both"/>
        <w:rPr>
          <w:rFonts w:ascii="Times New Roman" w:hAnsi="Times New Roman"/>
        </w:rPr>
      </w:pPr>
      <w:r w:rsidRPr="00AF4A7E">
        <w:rPr>
          <w:rFonts w:ascii="Times New Roman" w:hAnsi="Times New Roman"/>
        </w:rPr>
        <w:t xml:space="preserve">Beaucoup d'ouvrages sont érigés sur des dépôts d'argile, dont le comportement est considérablement influencé par les propriétés physico-chimiques des minéraux argileux. </w:t>
      </w:r>
    </w:p>
    <w:p w:rsidR="00022C09" w:rsidRPr="00AF4A7E" w:rsidRDefault="00022C09" w:rsidP="00F8746A">
      <w:pPr>
        <w:spacing w:after="0" w:line="360" w:lineRule="auto"/>
        <w:ind w:firstLine="567"/>
        <w:jc w:val="both"/>
        <w:rPr>
          <w:rFonts w:ascii="Times New Roman" w:hAnsi="Times New Roman"/>
        </w:rPr>
      </w:pPr>
      <w:r w:rsidRPr="00AF4A7E">
        <w:rPr>
          <w:rFonts w:ascii="Times New Roman" w:hAnsi="Times New Roman"/>
        </w:rPr>
        <w:t>Certains sols argileux changent de volume en fonction de leur teneur en eau et peuvent, de ce fait, créer des désordres dans les ouvrages géotechniques. Le phénomène de gonflement dépend des caractéristiques minéralogiques du matériau argileux et de la nature de la solution d’hydratation. C’est pourquoi une description microscopique du phénomène est cruciale afin de bien comprendre les traits spécifiques qui caractérisent ces matériaux vis-à-vis de l’eau.</w:t>
      </w:r>
    </w:p>
    <w:p w:rsidR="00022C09" w:rsidRPr="00AF4A7E" w:rsidRDefault="00022C09" w:rsidP="00F8746A">
      <w:pPr>
        <w:autoSpaceDE w:val="0"/>
        <w:autoSpaceDN w:val="0"/>
        <w:adjustRightInd w:val="0"/>
        <w:spacing w:after="0" w:line="360" w:lineRule="auto"/>
        <w:ind w:firstLine="567"/>
        <w:jc w:val="both"/>
        <w:rPr>
          <w:rFonts w:asciiTheme="majorBidi" w:hAnsiTheme="majorBidi" w:cstheme="majorBidi"/>
        </w:rPr>
      </w:pPr>
      <w:r w:rsidRPr="00AF4A7E">
        <w:rPr>
          <w:rFonts w:ascii="Times New Roman" w:hAnsi="Times New Roman"/>
        </w:rPr>
        <w:t>On dispose pour cela plusieurs classes de solutions parmi eux la stabilisation par le ciment,</w:t>
      </w:r>
      <w:r w:rsidR="008B378B">
        <w:rPr>
          <w:rFonts w:ascii="Times New Roman" w:hAnsi="Times New Roman"/>
        </w:rPr>
        <w:t xml:space="preserve"> </w:t>
      </w:r>
      <w:r w:rsidR="00322FFF" w:rsidRPr="00AF4A7E">
        <w:t>l</w:t>
      </w:r>
      <w:r w:rsidRPr="00AF4A7E">
        <w:t xml:space="preserve">a synthèse bibliographique a été répartie en quatre  grandes parties : </w:t>
      </w:r>
    </w:p>
    <w:p w:rsidR="00022C09" w:rsidRPr="00AF4A7E" w:rsidRDefault="00022C09" w:rsidP="00F8746A">
      <w:pPr>
        <w:pStyle w:val="Paragraphedeliste"/>
        <w:numPr>
          <w:ilvl w:val="0"/>
          <w:numId w:val="14"/>
        </w:numPr>
        <w:autoSpaceDE w:val="0"/>
        <w:autoSpaceDN w:val="0"/>
        <w:adjustRightInd w:val="0"/>
        <w:spacing w:line="360" w:lineRule="auto"/>
        <w:jc w:val="both"/>
        <w:rPr>
          <w:rFonts w:ascii="Times New Roman" w:hAnsi="Times New Roman" w:cs="Times New Roman"/>
          <w:sz w:val="24"/>
          <w:szCs w:val="24"/>
        </w:rPr>
      </w:pPr>
      <w:r w:rsidRPr="00AF4A7E">
        <w:rPr>
          <w:rFonts w:ascii="Times New Roman" w:hAnsi="Times New Roman" w:cs="Times New Roman"/>
          <w:sz w:val="24"/>
          <w:szCs w:val="24"/>
        </w:rPr>
        <w:t>Une première partie a été menée, pour recueillir  des informations</w:t>
      </w:r>
      <w:r w:rsidR="008B378B">
        <w:rPr>
          <w:rFonts w:ascii="Times New Roman" w:hAnsi="Times New Roman" w:cs="Times New Roman"/>
          <w:sz w:val="24"/>
          <w:szCs w:val="24"/>
        </w:rPr>
        <w:t xml:space="preserve"> </w:t>
      </w:r>
      <w:r w:rsidRPr="00AF4A7E">
        <w:rPr>
          <w:rFonts w:ascii="Times New Roman" w:hAnsi="Times New Roman" w:cs="Times New Roman"/>
          <w:sz w:val="24"/>
          <w:szCs w:val="24"/>
        </w:rPr>
        <w:t>qui concernent les matériaux rocheux;</w:t>
      </w:r>
    </w:p>
    <w:p w:rsidR="00022C09" w:rsidRPr="00AF4A7E" w:rsidRDefault="00022C09" w:rsidP="00F8746A">
      <w:pPr>
        <w:pStyle w:val="Paragraphedeliste"/>
        <w:numPr>
          <w:ilvl w:val="0"/>
          <w:numId w:val="14"/>
        </w:numPr>
        <w:autoSpaceDE w:val="0"/>
        <w:autoSpaceDN w:val="0"/>
        <w:adjustRightInd w:val="0"/>
        <w:spacing w:line="360" w:lineRule="auto"/>
        <w:jc w:val="both"/>
        <w:rPr>
          <w:rFonts w:ascii="Times New Roman" w:hAnsi="Times New Roman" w:cs="Times New Roman"/>
          <w:sz w:val="24"/>
          <w:szCs w:val="24"/>
        </w:rPr>
      </w:pPr>
      <w:r w:rsidRPr="00AF4A7E">
        <w:rPr>
          <w:rFonts w:ascii="Times New Roman" w:hAnsi="Times New Roman" w:cs="Times New Roman"/>
          <w:sz w:val="24"/>
          <w:szCs w:val="24"/>
        </w:rPr>
        <w:t>Une deuxième partie, qui concerne des informations</w:t>
      </w:r>
      <w:r w:rsidR="008B378B">
        <w:rPr>
          <w:rFonts w:ascii="Times New Roman" w:hAnsi="Times New Roman" w:cs="Times New Roman"/>
          <w:sz w:val="24"/>
          <w:szCs w:val="24"/>
        </w:rPr>
        <w:t xml:space="preserve"> </w:t>
      </w:r>
      <w:r w:rsidRPr="00AF4A7E">
        <w:rPr>
          <w:rFonts w:ascii="Times New Roman" w:hAnsi="Times New Roman" w:cs="Times New Roman"/>
          <w:sz w:val="24"/>
          <w:szCs w:val="24"/>
        </w:rPr>
        <w:t>qui concernent le phénomène du gonflement des sols argileux ;</w:t>
      </w:r>
    </w:p>
    <w:p w:rsidR="00022C09" w:rsidRPr="00AF4A7E" w:rsidRDefault="00022C09" w:rsidP="00F8746A">
      <w:pPr>
        <w:pStyle w:val="Paragraphedeliste"/>
        <w:numPr>
          <w:ilvl w:val="0"/>
          <w:numId w:val="14"/>
        </w:numPr>
        <w:autoSpaceDE w:val="0"/>
        <w:autoSpaceDN w:val="0"/>
        <w:adjustRightInd w:val="0"/>
        <w:spacing w:line="360" w:lineRule="auto"/>
        <w:jc w:val="both"/>
        <w:rPr>
          <w:rFonts w:ascii="Times New Roman" w:hAnsi="Times New Roman" w:cs="Times New Roman"/>
          <w:sz w:val="24"/>
          <w:szCs w:val="24"/>
        </w:rPr>
      </w:pPr>
      <w:r w:rsidRPr="00AF4A7E">
        <w:rPr>
          <w:rFonts w:ascii="Times New Roman" w:hAnsi="Times New Roman" w:cs="Times New Roman"/>
          <w:sz w:val="24"/>
          <w:szCs w:val="24"/>
        </w:rPr>
        <w:t>Une troisième partie qui c’est focalisée sur les techniques de s</w:t>
      </w:r>
      <w:r w:rsidR="00322FFF" w:rsidRPr="00AF4A7E">
        <w:rPr>
          <w:rFonts w:ascii="Times New Roman" w:hAnsi="Times New Roman" w:cs="Times New Roman"/>
          <w:sz w:val="24"/>
          <w:szCs w:val="24"/>
        </w:rPr>
        <w:t xml:space="preserve">tabilisation des sols argileux </w:t>
      </w:r>
      <w:r w:rsidRPr="00AF4A7E">
        <w:rPr>
          <w:rFonts w:ascii="Times New Roman" w:hAnsi="Times New Roman" w:cs="Times New Roman"/>
          <w:sz w:val="24"/>
          <w:szCs w:val="24"/>
        </w:rPr>
        <w:t>avec différentes méthodes, notamment au ciment ;</w:t>
      </w:r>
    </w:p>
    <w:p w:rsidR="003C4D11" w:rsidRPr="00AF4A7E" w:rsidRDefault="00022C09" w:rsidP="00F8746A">
      <w:pPr>
        <w:pStyle w:val="Paragraphedeliste"/>
        <w:numPr>
          <w:ilvl w:val="0"/>
          <w:numId w:val="14"/>
        </w:numPr>
        <w:autoSpaceDE w:val="0"/>
        <w:autoSpaceDN w:val="0"/>
        <w:adjustRightInd w:val="0"/>
        <w:spacing w:after="0" w:line="360" w:lineRule="auto"/>
        <w:jc w:val="both"/>
        <w:rPr>
          <w:rFonts w:ascii="Times New Roman" w:hAnsi="Times New Roman" w:cs="Times New Roman"/>
          <w:sz w:val="24"/>
          <w:szCs w:val="24"/>
        </w:rPr>
      </w:pPr>
      <w:r w:rsidRPr="00AF4A7E">
        <w:rPr>
          <w:rFonts w:ascii="Times New Roman" w:hAnsi="Times New Roman" w:cs="Times New Roman"/>
          <w:sz w:val="24"/>
          <w:szCs w:val="24"/>
        </w:rPr>
        <w:t>Une quatrième  partie a été consacrée pour les ciments, notamment celui utilisé pour le traitement.</w:t>
      </w:r>
    </w:p>
    <w:p w:rsidR="003C4D11" w:rsidRPr="00AF4A7E" w:rsidRDefault="003C4D11" w:rsidP="00022C09">
      <w:pPr>
        <w:autoSpaceDE w:val="0"/>
        <w:autoSpaceDN w:val="0"/>
        <w:adjustRightInd w:val="0"/>
        <w:spacing w:after="0" w:line="360" w:lineRule="auto"/>
        <w:ind w:firstLine="567"/>
      </w:pPr>
    </w:p>
    <w:p w:rsidR="003C4D11" w:rsidRPr="00AF4A7E" w:rsidRDefault="003C4D11" w:rsidP="00F8746A">
      <w:pPr>
        <w:pStyle w:val="Titre2"/>
        <w:spacing w:before="0" w:line="360" w:lineRule="auto"/>
        <w:jc w:val="both"/>
        <w:rPr>
          <w:rFonts w:asciiTheme="majorBidi" w:hAnsiTheme="majorBidi"/>
          <w:color w:val="auto"/>
        </w:rPr>
      </w:pPr>
      <w:bookmarkStart w:id="3" w:name="_Toc326792601"/>
      <w:r w:rsidRPr="00AF4A7E">
        <w:rPr>
          <w:rFonts w:asciiTheme="majorBidi" w:hAnsiTheme="majorBidi"/>
          <w:color w:val="auto"/>
        </w:rPr>
        <w:t>I.2:Les matériaux rocheux évolutifs :</w:t>
      </w:r>
      <w:bookmarkEnd w:id="3"/>
    </w:p>
    <w:p w:rsidR="003C4D11"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Un matériau évolutif est un matériau rocheux dont la structure se modifie sous l'effet de sollicitations appliquées par les engins au cours des travaux ou au cours de la vie de l'ouvrage sous l'action des contraintes mécaniques et des modifications d'état hydrique qu'il peut subir.</w:t>
      </w:r>
    </w:p>
    <w:p w:rsidR="003C4D11" w:rsidRPr="00AF4A7E" w:rsidRDefault="003C4D11" w:rsidP="00F8746A">
      <w:p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rPr>
        <w:t xml:space="preserve">Lors de leur mise en remblai, ces matériaux présentent un pourcentage de vides relativement élevé, de l'ordre de 30 à 50% et, si la destruction de leur structure se poursuit après la mise en remblai, elle rend possible des réarrangements dans l'ouvrage conduisant au remplissage des vides et par conséquent à des tassements. Cette évolution se produit d'autant plus que les matériaux ont été moins fragmentés à la mise en œuvre et que la granulant obtenue à ce stade est </w:t>
      </w:r>
      <w:proofErr w:type="spellStart"/>
      <w:r w:rsidRPr="00AF4A7E">
        <w:rPr>
          <w:rFonts w:asciiTheme="majorBidi" w:hAnsiTheme="majorBidi" w:cstheme="majorBidi"/>
        </w:rPr>
        <w:t>homométrique</w:t>
      </w:r>
      <w:proofErr w:type="spellEnd"/>
      <w:r w:rsidRPr="00AF4A7E">
        <w:rPr>
          <w:rFonts w:asciiTheme="majorBidi" w:hAnsiTheme="majorBidi" w:cstheme="majorBidi"/>
        </w:rPr>
        <w:t>.</w:t>
      </w:r>
    </w:p>
    <w:p w:rsidR="00322FFF" w:rsidRPr="00AF4A7E" w:rsidRDefault="00322FFF" w:rsidP="00F8746A">
      <w:pPr>
        <w:autoSpaceDE w:val="0"/>
        <w:autoSpaceDN w:val="0"/>
        <w:adjustRightInd w:val="0"/>
        <w:spacing w:after="0" w:line="360" w:lineRule="auto"/>
        <w:jc w:val="both"/>
        <w:rPr>
          <w:rFonts w:asciiTheme="majorBidi" w:hAnsiTheme="majorBidi" w:cstheme="majorBidi"/>
        </w:rPr>
      </w:pPr>
    </w:p>
    <w:p w:rsidR="00322FFF" w:rsidRPr="00AF4A7E" w:rsidRDefault="00322FFF" w:rsidP="00F8746A">
      <w:pPr>
        <w:autoSpaceDE w:val="0"/>
        <w:autoSpaceDN w:val="0"/>
        <w:adjustRightInd w:val="0"/>
        <w:spacing w:after="0" w:line="360" w:lineRule="auto"/>
        <w:jc w:val="both"/>
        <w:rPr>
          <w:rFonts w:asciiTheme="majorBidi" w:hAnsiTheme="majorBidi" w:cstheme="majorBidi"/>
        </w:rPr>
      </w:pPr>
    </w:p>
    <w:p w:rsidR="003C4D11"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Pour caractériser ce genre de matériau dans le GTR, deux paramètres et des valeurs </w:t>
      </w:r>
      <w:proofErr w:type="spellStart"/>
      <w:r w:rsidRPr="00AF4A7E">
        <w:rPr>
          <w:rFonts w:asciiTheme="majorBidi" w:hAnsiTheme="majorBidi" w:cstheme="majorBidi"/>
        </w:rPr>
        <w:t>seu</w:t>
      </w:r>
      <w:proofErr w:type="spellEnd"/>
      <w:r w:rsidRPr="00AF4A7E">
        <w:rPr>
          <w:rFonts w:asciiTheme="majorBidi" w:hAnsiTheme="majorBidi" w:cstheme="majorBidi"/>
        </w:rPr>
        <w:t xml:space="preserve"> ils ont été retenus. Ces paramètres sont les coefficients de fragmentabilité (FR) et de dégradabilité (DG).</w:t>
      </w:r>
    </w:p>
    <w:p w:rsidR="003C4D11"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On appelle "coefficient de fragmentabilité", le coefficient déterminé à partir du rapport des D</w:t>
      </w:r>
      <w:r w:rsidRPr="00AF4A7E">
        <w:rPr>
          <w:rFonts w:asciiTheme="majorBidi" w:hAnsiTheme="majorBidi" w:cstheme="majorBidi"/>
          <w:vertAlign w:val="subscript"/>
        </w:rPr>
        <w:t xml:space="preserve">10 </w:t>
      </w:r>
      <w:r w:rsidRPr="00AF4A7E">
        <w:rPr>
          <w:rFonts w:asciiTheme="majorBidi" w:hAnsiTheme="majorBidi" w:cstheme="majorBidi"/>
        </w:rPr>
        <w:t>mesurés sur un échantillon de 2 kg de matériau de granulant initiale 10/20 mm (ou 40/80 mm) après lui avoir appliqué 100 coups de dame "Proctor normal". L'interprétation de ce coefficient vise les possibilités d'emploi en remblai de l'ensemble des matériaux rocheux évolutifs. Dans le cas des roches tendres non argileuses (calcaires friables, craies...) la fragmentabilité peut être évaluée à partir d'une mesure de la masse volumique apparente sèche réalisée sur des blocs car ce paramètre est en étroite corrélation avec la résistance de la structure de la roche.</w:t>
      </w:r>
    </w:p>
    <w:p w:rsidR="003C4D11"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On appelle "coefficient de dégradabilité, le coefficient qui s'exprime par la variation de D</w:t>
      </w:r>
      <w:r w:rsidRPr="00AF4A7E">
        <w:rPr>
          <w:rFonts w:asciiTheme="majorBidi" w:hAnsiTheme="majorBidi" w:cstheme="majorBidi"/>
          <w:vertAlign w:val="subscript"/>
        </w:rPr>
        <w:t>10</w:t>
      </w:r>
      <w:r w:rsidRPr="00AF4A7E">
        <w:rPr>
          <w:rFonts w:asciiTheme="majorBidi" w:hAnsiTheme="majorBidi" w:cstheme="majorBidi"/>
        </w:rPr>
        <w:t xml:space="preserve"> mesurée sur un échantillon de 2 kg de matériau de granulant initiale 10/20 mm (ou 40/80mm) après lui avoir fait subir 5 cycles d'immersion et séchage (16h de séchage à l'étuve et 8hd'immersion par cycle).</w:t>
      </w:r>
    </w:p>
    <w:p w:rsidR="009D156F"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Ci-dessous, nous avons représenté de façon schématique </w:t>
      </w:r>
      <w:r w:rsidR="009D156F" w:rsidRPr="00AF4A7E">
        <w:rPr>
          <w:rFonts w:asciiTheme="majorBidi" w:hAnsiTheme="majorBidi" w:cstheme="majorBidi"/>
        </w:rPr>
        <w:t xml:space="preserve">le classement du matériau selon </w:t>
      </w:r>
      <w:r w:rsidRPr="00AF4A7E">
        <w:rPr>
          <w:rFonts w:asciiTheme="majorBidi" w:hAnsiTheme="majorBidi" w:cstheme="majorBidi"/>
        </w:rPr>
        <w:t>les seuils près, des coefficients de fragmentabilité et de dégradabilité.</w:t>
      </w:r>
      <w:r w:rsidRPr="00AF4A7E">
        <w:rPr>
          <w:rFonts w:asciiTheme="majorBidi" w:hAnsiTheme="majorBidi" w:cstheme="majorBidi"/>
        </w:rPr>
        <w:tab/>
      </w:r>
    </w:p>
    <w:p w:rsidR="009D156F" w:rsidRPr="00AF4A7E" w:rsidRDefault="003C4D11" w:rsidP="00F8746A">
      <w:p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noProof/>
          <w:lang w:eastAsia="fr-FR"/>
        </w:rPr>
        <w:drawing>
          <wp:inline distT="0" distB="0" distL="0" distR="0">
            <wp:extent cx="5749925" cy="1600200"/>
            <wp:effectExtent l="0" t="0" r="3175" b="0"/>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49925" cy="1600200"/>
                    </a:xfrm>
                    <a:prstGeom prst="rect">
                      <a:avLst/>
                    </a:prstGeom>
                    <a:noFill/>
                    <a:ln>
                      <a:noFill/>
                    </a:ln>
                  </pic:spPr>
                </pic:pic>
              </a:graphicData>
            </a:graphic>
          </wp:inline>
        </w:drawing>
      </w:r>
      <w:bookmarkStart w:id="4" w:name="_Toc326792602"/>
    </w:p>
    <w:p w:rsidR="009D156F" w:rsidRPr="00AF4A7E" w:rsidRDefault="004F6BDB" w:rsidP="00F8746A">
      <w:pPr>
        <w:autoSpaceDE w:val="0"/>
        <w:autoSpaceDN w:val="0"/>
        <w:adjustRightInd w:val="0"/>
        <w:spacing w:after="0" w:line="360" w:lineRule="auto"/>
        <w:ind w:firstLine="567"/>
        <w:jc w:val="both"/>
        <w:outlineLvl w:val="0"/>
        <w:rPr>
          <w:rFonts w:asciiTheme="majorBidi" w:hAnsiTheme="majorBidi" w:cstheme="majorBidi"/>
          <w:b/>
          <w:bCs/>
          <w:sz w:val="22"/>
          <w:szCs w:val="22"/>
        </w:rPr>
      </w:pPr>
      <w:r w:rsidRPr="00AF4A7E">
        <w:rPr>
          <w:rFonts w:asciiTheme="majorBidi" w:hAnsiTheme="majorBidi" w:cstheme="majorBidi"/>
          <w:b/>
          <w:bCs/>
          <w:sz w:val="22"/>
          <w:szCs w:val="22"/>
        </w:rPr>
        <w:t xml:space="preserve">Figure I.2 </w:t>
      </w:r>
      <w:r w:rsidR="003C4D11" w:rsidRPr="00AF4A7E">
        <w:rPr>
          <w:rFonts w:asciiTheme="majorBidi" w:hAnsiTheme="majorBidi" w:cstheme="majorBidi"/>
          <w:b/>
          <w:bCs/>
          <w:sz w:val="22"/>
          <w:szCs w:val="22"/>
        </w:rPr>
        <w:t>: Classification des matériaux (GTR).</w:t>
      </w:r>
      <w:bookmarkEnd w:id="4"/>
    </w:p>
    <w:p w:rsidR="003C4D11" w:rsidRPr="00AF4A7E" w:rsidRDefault="003C4D11" w:rsidP="00F8746A">
      <w:pPr>
        <w:autoSpaceDE w:val="0"/>
        <w:autoSpaceDN w:val="0"/>
        <w:adjustRightInd w:val="0"/>
        <w:spacing w:after="0" w:line="360" w:lineRule="auto"/>
        <w:ind w:firstLine="567"/>
        <w:jc w:val="both"/>
        <w:outlineLvl w:val="0"/>
        <w:rPr>
          <w:rFonts w:asciiTheme="majorBidi" w:hAnsiTheme="majorBidi" w:cstheme="majorBidi"/>
          <w:b/>
          <w:bCs/>
          <w:szCs w:val="22"/>
        </w:rPr>
      </w:pPr>
    </w:p>
    <w:p w:rsidR="003C4D11"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Les modalités pratiques à exiger pour la mise en remblai d'un matériau évolutif fragmentable ou peu fragmentable et très dégradable vont être fondamentalement différentes.</w:t>
      </w:r>
    </w:p>
    <w:p w:rsidR="003C4D11"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Si, pour le premier, on peut prévoir que sa granulant va se modifier considérablement après extraction au cours des opérations de mise en œuvre, pour le second, nous devrons appliquer des moyens de fragmentations spécifiques pour pouvoir les utiliser en remblai. Pour ces raisons nous devrions appliquer à chaque matériau des normes de mise en œuvre qui correspondent à l'état vers lequel il tendra après fragmentation.</w:t>
      </w:r>
    </w:p>
    <w:p w:rsidR="00D67982" w:rsidRPr="00AF4A7E" w:rsidRDefault="003C4D11" w:rsidP="00F8746A">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lastRenderedPageBreak/>
        <w:t xml:space="preserve">Le GTR donne, pour toutes les classes de matériaux évolutifs, les conditions </w:t>
      </w:r>
      <w:r w:rsidR="006573E9" w:rsidRPr="00AF4A7E">
        <w:rPr>
          <w:rFonts w:asciiTheme="majorBidi" w:hAnsiTheme="majorBidi" w:cstheme="majorBidi"/>
        </w:rPr>
        <w:t>de leur utilisation en remblai</w:t>
      </w:r>
      <w:r w:rsidR="001829D4" w:rsidRPr="00AF4A7E">
        <w:rPr>
          <w:rFonts w:asciiTheme="majorBidi" w:hAnsiTheme="majorBidi" w:cstheme="majorBidi"/>
        </w:rPr>
        <w:t>. [</w:t>
      </w:r>
      <w:r w:rsidRPr="00AF4A7E">
        <w:rPr>
          <w:rFonts w:asciiTheme="majorBidi" w:hAnsiTheme="majorBidi" w:cstheme="majorBidi"/>
        </w:rPr>
        <w:t>10]</w:t>
      </w:r>
    </w:p>
    <w:p w:rsidR="00FB33CF" w:rsidRPr="00AF4A7E" w:rsidRDefault="00FB33CF" w:rsidP="007E7367">
      <w:pPr>
        <w:pStyle w:val="Titre2"/>
        <w:spacing w:before="0" w:line="360" w:lineRule="auto"/>
        <w:rPr>
          <w:rFonts w:asciiTheme="majorBidi" w:hAnsiTheme="majorBidi"/>
          <w:color w:val="auto"/>
        </w:rPr>
      </w:pPr>
      <w:bookmarkStart w:id="5" w:name="_Toc326792586"/>
    </w:p>
    <w:p w:rsidR="004C2317" w:rsidRPr="00AF4A7E" w:rsidRDefault="00B44D79" w:rsidP="009D156F">
      <w:pPr>
        <w:pStyle w:val="Titre2"/>
        <w:spacing w:before="0" w:line="360" w:lineRule="auto"/>
        <w:rPr>
          <w:rFonts w:asciiTheme="majorBidi" w:hAnsiTheme="majorBidi"/>
          <w:color w:val="auto"/>
        </w:rPr>
      </w:pPr>
      <w:r w:rsidRPr="00AF4A7E">
        <w:rPr>
          <w:rFonts w:asciiTheme="majorBidi" w:hAnsiTheme="majorBidi"/>
          <w:color w:val="auto"/>
        </w:rPr>
        <w:t>I.</w:t>
      </w:r>
      <w:r w:rsidR="00E67A18" w:rsidRPr="00AF4A7E">
        <w:rPr>
          <w:rFonts w:asciiTheme="majorBidi" w:hAnsiTheme="majorBidi"/>
          <w:color w:val="auto"/>
        </w:rPr>
        <w:t>3 :</w:t>
      </w:r>
      <w:r w:rsidR="00A745F3" w:rsidRPr="00AF4A7E">
        <w:rPr>
          <w:rFonts w:asciiTheme="majorBidi" w:hAnsiTheme="majorBidi"/>
          <w:color w:val="auto"/>
        </w:rPr>
        <w:t xml:space="preserve"> Les argiles</w:t>
      </w:r>
      <w:r w:rsidR="003D149B" w:rsidRPr="00AF4A7E">
        <w:rPr>
          <w:rFonts w:asciiTheme="majorBidi" w:hAnsiTheme="majorBidi"/>
          <w:color w:val="auto"/>
        </w:rPr>
        <w:t> :</w:t>
      </w:r>
      <w:bookmarkEnd w:id="5"/>
    </w:p>
    <w:p w:rsidR="00F558B8" w:rsidRPr="00AF4A7E" w:rsidRDefault="00F558B8" w:rsidP="007E7367">
      <w:pPr>
        <w:pStyle w:val="Titre3"/>
        <w:spacing w:before="0" w:line="360" w:lineRule="auto"/>
        <w:rPr>
          <w:rFonts w:asciiTheme="majorBidi" w:hAnsiTheme="majorBidi"/>
          <w:color w:val="auto"/>
        </w:rPr>
      </w:pPr>
      <w:bookmarkStart w:id="6" w:name="_Toc326792587"/>
      <w:r w:rsidRPr="00AF4A7E">
        <w:rPr>
          <w:rFonts w:asciiTheme="majorBidi" w:hAnsiTheme="majorBidi"/>
          <w:color w:val="auto"/>
        </w:rPr>
        <w:t>I.</w:t>
      </w:r>
      <w:r w:rsidR="00E67A18" w:rsidRPr="00AF4A7E">
        <w:rPr>
          <w:rFonts w:asciiTheme="majorBidi" w:hAnsiTheme="majorBidi"/>
          <w:color w:val="auto"/>
        </w:rPr>
        <w:t>3</w:t>
      </w:r>
      <w:r w:rsidRPr="00AF4A7E">
        <w:rPr>
          <w:rFonts w:asciiTheme="majorBidi" w:hAnsiTheme="majorBidi"/>
          <w:color w:val="auto"/>
        </w:rPr>
        <w:t>.1 : Définition :</w:t>
      </w:r>
      <w:bookmarkEnd w:id="6"/>
    </w:p>
    <w:p w:rsidR="00BB0368" w:rsidRPr="00AF4A7E" w:rsidRDefault="00F879C2" w:rsidP="006573E9">
      <w:pPr>
        <w:spacing w:after="0" w:line="360" w:lineRule="auto"/>
        <w:ind w:firstLine="567"/>
        <w:jc w:val="both"/>
        <w:rPr>
          <w:rFonts w:asciiTheme="majorBidi" w:hAnsiTheme="majorBidi" w:cstheme="majorBidi"/>
        </w:rPr>
      </w:pPr>
      <w:r w:rsidRPr="00AF4A7E">
        <w:rPr>
          <w:rFonts w:asciiTheme="majorBidi" w:hAnsiTheme="majorBidi" w:cstheme="majorBidi"/>
        </w:rPr>
        <w:t>Les</w:t>
      </w:r>
      <w:r w:rsidR="003D149B" w:rsidRPr="00AF4A7E">
        <w:rPr>
          <w:rFonts w:asciiTheme="majorBidi" w:hAnsiTheme="majorBidi" w:cstheme="majorBidi"/>
        </w:rPr>
        <w:t xml:space="preserve"> argiles sont des </w:t>
      </w:r>
      <w:proofErr w:type="spellStart"/>
      <w:r w:rsidR="003D149B" w:rsidRPr="00AF4A7E">
        <w:rPr>
          <w:rFonts w:asciiTheme="majorBidi" w:hAnsiTheme="majorBidi" w:cstheme="majorBidi"/>
        </w:rPr>
        <w:t>phyllosilicates</w:t>
      </w:r>
      <w:proofErr w:type="spellEnd"/>
      <w:r w:rsidR="00617D15">
        <w:rPr>
          <w:rFonts w:asciiTheme="majorBidi" w:hAnsiTheme="majorBidi" w:cstheme="majorBidi"/>
        </w:rPr>
        <w:t xml:space="preserve"> </w:t>
      </w:r>
      <w:r w:rsidR="00D55AE4" w:rsidRPr="00AF4A7E">
        <w:rPr>
          <w:rFonts w:asciiTheme="majorBidi" w:hAnsiTheme="majorBidi" w:cstheme="majorBidi"/>
        </w:rPr>
        <w:t>hydrates</w:t>
      </w:r>
      <w:r w:rsidR="00971408" w:rsidRPr="00AF4A7E">
        <w:rPr>
          <w:rFonts w:asciiTheme="majorBidi" w:hAnsiTheme="majorBidi" w:cstheme="majorBidi"/>
        </w:rPr>
        <w:t xml:space="preserve"> formé</w:t>
      </w:r>
      <w:r w:rsidR="003D149B" w:rsidRPr="00AF4A7E">
        <w:rPr>
          <w:rFonts w:asciiTheme="majorBidi" w:hAnsiTheme="majorBidi" w:cstheme="majorBidi"/>
        </w:rPr>
        <w:t xml:space="preserve">s par l’association de feuillets élémentaires qui s’accolent entre eux pour former des éléments </w:t>
      </w:r>
      <w:r w:rsidR="0004616C" w:rsidRPr="00AF4A7E">
        <w:rPr>
          <w:rFonts w:asciiTheme="majorBidi" w:hAnsiTheme="majorBidi" w:cstheme="majorBidi"/>
        </w:rPr>
        <w:t>dénomm</w:t>
      </w:r>
      <w:r w:rsidR="00971408" w:rsidRPr="00AF4A7E">
        <w:rPr>
          <w:rFonts w:asciiTheme="majorBidi" w:hAnsiTheme="majorBidi" w:cstheme="majorBidi"/>
        </w:rPr>
        <w:t>é</w:t>
      </w:r>
      <w:r w:rsidR="0004616C" w:rsidRPr="00AF4A7E">
        <w:rPr>
          <w:rFonts w:asciiTheme="majorBidi" w:hAnsiTheme="majorBidi" w:cstheme="majorBidi"/>
        </w:rPr>
        <w:t>s</w:t>
      </w:r>
      <w:r w:rsidR="003D149B" w:rsidRPr="00AF4A7E">
        <w:rPr>
          <w:rFonts w:asciiTheme="majorBidi" w:hAnsiTheme="majorBidi" w:cstheme="majorBidi"/>
        </w:rPr>
        <w:t xml:space="preserve"> empilements par cer</w:t>
      </w:r>
      <w:r w:rsidR="00B44B91" w:rsidRPr="00AF4A7E">
        <w:rPr>
          <w:rFonts w:asciiTheme="majorBidi" w:hAnsiTheme="majorBidi" w:cstheme="majorBidi"/>
        </w:rPr>
        <w:t xml:space="preserve">tains auteurs (push et </w:t>
      </w:r>
      <w:r w:rsidRPr="00AF4A7E">
        <w:rPr>
          <w:rFonts w:asciiTheme="majorBidi" w:hAnsiTheme="majorBidi" w:cstheme="majorBidi"/>
        </w:rPr>
        <w:t>al, 1999</w:t>
      </w:r>
      <w:r w:rsidR="00B44B91" w:rsidRPr="00AF4A7E">
        <w:rPr>
          <w:rFonts w:asciiTheme="majorBidi" w:hAnsiTheme="majorBidi" w:cstheme="majorBidi"/>
        </w:rPr>
        <w:t>),</w:t>
      </w:r>
      <w:r w:rsidR="00A52A1C" w:rsidRPr="00AF4A7E">
        <w:rPr>
          <w:rFonts w:asciiTheme="majorBidi" w:hAnsiTheme="majorBidi" w:cstheme="majorBidi"/>
        </w:rPr>
        <w:t xml:space="preserve"> ou cristallites par d’autres (Tessier </w:t>
      </w:r>
      <w:r w:rsidR="00A52A1C" w:rsidRPr="00AF4A7E">
        <w:rPr>
          <w:rFonts w:asciiTheme="majorBidi" w:hAnsiTheme="majorBidi" w:cstheme="majorBidi"/>
        </w:rPr>
        <w:sym w:font="Symbol" w:char="F026"/>
      </w:r>
      <w:r w:rsidR="002E7676">
        <w:rPr>
          <w:rFonts w:asciiTheme="majorBidi" w:hAnsiTheme="majorBidi" w:cstheme="majorBidi"/>
        </w:rPr>
        <w:t xml:space="preserve"> </w:t>
      </w:r>
      <w:proofErr w:type="spellStart"/>
      <w:r w:rsidR="00A52A1C" w:rsidRPr="00AF4A7E">
        <w:rPr>
          <w:rFonts w:asciiTheme="majorBidi" w:hAnsiTheme="majorBidi" w:cstheme="majorBidi"/>
        </w:rPr>
        <w:t>grimldi</w:t>
      </w:r>
      <w:proofErr w:type="spellEnd"/>
      <w:r w:rsidR="00A52A1C" w:rsidRPr="00AF4A7E">
        <w:rPr>
          <w:rFonts w:asciiTheme="majorBidi" w:hAnsiTheme="majorBidi" w:cstheme="majorBidi"/>
        </w:rPr>
        <w:t>, 1993)</w:t>
      </w:r>
      <w:r w:rsidR="003D149B" w:rsidRPr="00AF4A7E">
        <w:rPr>
          <w:rFonts w:asciiTheme="majorBidi" w:hAnsiTheme="majorBidi" w:cstheme="majorBidi"/>
        </w:rPr>
        <w:t xml:space="preserve"> l’espace entre deux feuillets est appelé </w:t>
      </w:r>
      <w:r w:rsidR="00A52A1C" w:rsidRPr="00AF4A7E">
        <w:rPr>
          <w:rFonts w:asciiTheme="majorBidi" w:hAnsiTheme="majorBidi" w:cstheme="majorBidi"/>
        </w:rPr>
        <w:t xml:space="preserve">espace </w:t>
      </w:r>
      <w:r w:rsidR="0004616C" w:rsidRPr="00AF4A7E">
        <w:rPr>
          <w:rFonts w:asciiTheme="majorBidi" w:hAnsiTheme="majorBidi" w:cstheme="majorBidi"/>
        </w:rPr>
        <w:t>inter foliaire</w:t>
      </w:r>
      <w:r w:rsidR="00A52A1C" w:rsidRPr="00AF4A7E">
        <w:rPr>
          <w:rFonts w:asciiTheme="majorBidi" w:hAnsiTheme="majorBidi" w:cstheme="majorBidi"/>
        </w:rPr>
        <w:t xml:space="preserve">. </w:t>
      </w:r>
      <w:r w:rsidRPr="00AF4A7E">
        <w:rPr>
          <w:rFonts w:asciiTheme="majorBidi" w:hAnsiTheme="majorBidi" w:cstheme="majorBidi"/>
        </w:rPr>
        <w:t>Ces</w:t>
      </w:r>
      <w:r w:rsidR="00A52A1C" w:rsidRPr="00AF4A7E">
        <w:rPr>
          <w:rFonts w:asciiTheme="majorBidi" w:hAnsiTheme="majorBidi" w:cstheme="majorBidi"/>
        </w:rPr>
        <w:t xml:space="preserve"> cristallites se rassemblent par des dispositions face-face pour former une particule argileuse. </w:t>
      </w:r>
      <w:r w:rsidRPr="00AF4A7E">
        <w:rPr>
          <w:rFonts w:asciiTheme="majorBidi" w:hAnsiTheme="majorBidi" w:cstheme="majorBidi"/>
        </w:rPr>
        <w:t>Dans</w:t>
      </w:r>
      <w:r w:rsidR="00A52A1C" w:rsidRPr="00AF4A7E">
        <w:rPr>
          <w:rFonts w:asciiTheme="majorBidi" w:hAnsiTheme="majorBidi" w:cstheme="majorBidi"/>
        </w:rPr>
        <w:t xml:space="preserve"> le cas des </w:t>
      </w:r>
      <w:proofErr w:type="spellStart"/>
      <w:r w:rsidR="00A52A1C" w:rsidRPr="00AF4A7E">
        <w:rPr>
          <w:rFonts w:asciiTheme="majorBidi" w:hAnsiTheme="majorBidi" w:cstheme="majorBidi"/>
        </w:rPr>
        <w:t>smectites</w:t>
      </w:r>
      <w:proofErr w:type="spellEnd"/>
      <w:r w:rsidR="00A52A1C" w:rsidRPr="00AF4A7E">
        <w:rPr>
          <w:rFonts w:asciiTheme="majorBidi" w:hAnsiTheme="majorBidi" w:cstheme="majorBidi"/>
        </w:rPr>
        <w:t xml:space="preserve"> calciques, les empilements de cristallites laissent des espaces libres au sien des particules, espaces qui jouent un rôle </w:t>
      </w:r>
      <w:r w:rsidRPr="00AF4A7E">
        <w:rPr>
          <w:rFonts w:asciiTheme="majorBidi" w:hAnsiTheme="majorBidi" w:cstheme="majorBidi"/>
        </w:rPr>
        <w:t>très</w:t>
      </w:r>
      <w:r w:rsidR="00A52A1C" w:rsidRPr="00AF4A7E">
        <w:rPr>
          <w:rFonts w:asciiTheme="majorBidi" w:hAnsiTheme="majorBidi" w:cstheme="majorBidi"/>
        </w:rPr>
        <w:t xml:space="preserve"> important au cours de la dessiccation et de l’humidification. </w:t>
      </w:r>
      <w:r w:rsidR="004912F6" w:rsidRPr="00AF4A7E">
        <w:rPr>
          <w:rFonts w:asciiTheme="majorBidi" w:hAnsiTheme="majorBidi" w:cstheme="majorBidi"/>
        </w:rPr>
        <w:t>Le</w:t>
      </w:r>
      <w:r w:rsidR="00A52A1C" w:rsidRPr="00AF4A7E">
        <w:rPr>
          <w:rFonts w:asciiTheme="majorBidi" w:hAnsiTheme="majorBidi" w:cstheme="majorBidi"/>
        </w:rPr>
        <w:t xml:space="preserve"> nombre de feuillets par particule est variable suivant le type</w:t>
      </w:r>
      <w:r w:rsidR="008D3166" w:rsidRPr="00AF4A7E">
        <w:rPr>
          <w:rFonts w:asciiTheme="majorBidi" w:hAnsiTheme="majorBidi" w:cstheme="majorBidi"/>
        </w:rPr>
        <w:t xml:space="preserve"> d’argile </w:t>
      </w:r>
      <w:r w:rsidR="0004616C" w:rsidRPr="00AF4A7E">
        <w:rPr>
          <w:rFonts w:asciiTheme="majorBidi" w:hAnsiTheme="majorBidi" w:cstheme="majorBidi"/>
        </w:rPr>
        <w:t>considère</w:t>
      </w:r>
      <w:r w:rsidR="008D3166" w:rsidRPr="00AF4A7E">
        <w:rPr>
          <w:rFonts w:asciiTheme="majorBidi" w:hAnsiTheme="majorBidi" w:cstheme="majorBidi"/>
        </w:rPr>
        <w:t xml:space="preserve"> et, dans le cas des </w:t>
      </w:r>
      <w:proofErr w:type="spellStart"/>
      <w:r w:rsidR="008D3166" w:rsidRPr="00AF4A7E">
        <w:rPr>
          <w:rFonts w:asciiTheme="majorBidi" w:hAnsiTheme="majorBidi" w:cstheme="majorBidi"/>
        </w:rPr>
        <w:t>smectites</w:t>
      </w:r>
      <w:proofErr w:type="spellEnd"/>
      <w:r w:rsidR="008D3166" w:rsidRPr="00AF4A7E">
        <w:rPr>
          <w:rFonts w:asciiTheme="majorBidi" w:hAnsiTheme="majorBidi" w:cstheme="majorBidi"/>
        </w:rPr>
        <w:t>, variable en fonction de l’</w:t>
      </w:r>
      <w:r w:rsidR="0004616C" w:rsidRPr="00AF4A7E">
        <w:rPr>
          <w:rFonts w:asciiTheme="majorBidi" w:hAnsiTheme="majorBidi" w:cstheme="majorBidi"/>
        </w:rPr>
        <w:t>état</w:t>
      </w:r>
      <w:r w:rsidR="00F97BB4" w:rsidRPr="00AF4A7E">
        <w:rPr>
          <w:rFonts w:asciiTheme="majorBidi" w:hAnsiTheme="majorBidi" w:cstheme="majorBidi"/>
        </w:rPr>
        <w:t xml:space="preserve"> hydrique (ben </w:t>
      </w:r>
      <w:proofErr w:type="spellStart"/>
      <w:r w:rsidR="008D3166" w:rsidRPr="00AF4A7E">
        <w:rPr>
          <w:rFonts w:asciiTheme="majorBidi" w:hAnsiTheme="majorBidi" w:cstheme="majorBidi"/>
        </w:rPr>
        <w:t>rhaiem</w:t>
      </w:r>
      <w:proofErr w:type="spellEnd"/>
      <w:r w:rsidR="008D3166" w:rsidRPr="00AF4A7E">
        <w:rPr>
          <w:rFonts w:asciiTheme="majorBidi" w:hAnsiTheme="majorBidi" w:cstheme="majorBidi"/>
        </w:rPr>
        <w:t xml:space="preserve"> et </w:t>
      </w:r>
      <w:r w:rsidRPr="00AF4A7E">
        <w:rPr>
          <w:rFonts w:asciiTheme="majorBidi" w:hAnsiTheme="majorBidi" w:cstheme="majorBidi"/>
        </w:rPr>
        <w:t>al, 1986</w:t>
      </w:r>
      <w:r w:rsidR="00F97BB4" w:rsidRPr="00AF4A7E">
        <w:rPr>
          <w:rFonts w:asciiTheme="majorBidi" w:hAnsiTheme="majorBidi" w:cstheme="majorBidi"/>
        </w:rPr>
        <w:t>) [</w:t>
      </w:r>
      <w:r w:rsidR="00511357" w:rsidRPr="00AF4A7E">
        <w:rPr>
          <w:rFonts w:asciiTheme="majorBidi" w:hAnsiTheme="majorBidi" w:cstheme="majorBidi"/>
        </w:rPr>
        <w:t>11</w:t>
      </w:r>
      <w:r w:rsidR="00F97BB4" w:rsidRPr="00AF4A7E">
        <w:rPr>
          <w:rFonts w:asciiTheme="majorBidi" w:hAnsiTheme="majorBidi" w:cstheme="majorBidi"/>
        </w:rPr>
        <w:t>]</w:t>
      </w:r>
      <w:r w:rsidR="004416A4" w:rsidRPr="00AF4A7E">
        <w:rPr>
          <w:rFonts w:asciiTheme="majorBidi" w:hAnsiTheme="majorBidi" w:cstheme="majorBidi"/>
        </w:rPr>
        <w:t>.</w:t>
      </w:r>
    </w:p>
    <w:p w:rsidR="004C2317" w:rsidRPr="00AF4A7E" w:rsidRDefault="004C2317" w:rsidP="007E7367">
      <w:pPr>
        <w:spacing w:after="0" w:line="360" w:lineRule="auto"/>
        <w:ind w:firstLine="567"/>
        <w:jc w:val="both"/>
        <w:rPr>
          <w:rFonts w:asciiTheme="majorBidi" w:hAnsiTheme="majorBidi" w:cstheme="majorBidi"/>
        </w:rPr>
      </w:pPr>
    </w:p>
    <w:p w:rsidR="00B71BF6" w:rsidRPr="00AF4A7E" w:rsidRDefault="00D24A92" w:rsidP="007E7367">
      <w:pPr>
        <w:spacing w:after="0" w:line="360" w:lineRule="auto"/>
        <w:jc w:val="both"/>
        <w:rPr>
          <w:rFonts w:asciiTheme="majorBidi" w:hAnsiTheme="majorBidi" w:cstheme="majorBidi"/>
        </w:rPr>
      </w:pPr>
      <w:r w:rsidRPr="00AF4A7E">
        <w:rPr>
          <w:rFonts w:asciiTheme="majorBidi" w:hAnsiTheme="majorBidi" w:cstheme="majorBidi"/>
          <w:noProof/>
          <w:lang w:eastAsia="fr-FR"/>
        </w:rPr>
        <w:drawing>
          <wp:inline distT="0" distB="0" distL="0" distR="0">
            <wp:extent cx="5751387" cy="1095555"/>
            <wp:effectExtent l="19050" t="0" r="1713"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1095881"/>
                    </a:xfrm>
                    <a:prstGeom prst="rect">
                      <a:avLst/>
                    </a:prstGeom>
                    <a:noFill/>
                    <a:ln>
                      <a:noFill/>
                    </a:ln>
                  </pic:spPr>
                </pic:pic>
              </a:graphicData>
            </a:graphic>
          </wp:inline>
        </w:drawing>
      </w:r>
    </w:p>
    <w:p w:rsidR="00B71BF6" w:rsidRPr="00AF4A7E" w:rsidRDefault="004236F5" w:rsidP="007E7367">
      <w:pPr>
        <w:spacing w:after="0" w:line="360" w:lineRule="auto"/>
        <w:jc w:val="center"/>
        <w:outlineLvl w:val="0"/>
        <w:rPr>
          <w:rFonts w:asciiTheme="majorBidi" w:hAnsiTheme="majorBidi" w:cstheme="majorBidi"/>
          <w:b/>
          <w:bCs/>
          <w:sz w:val="22"/>
          <w:szCs w:val="22"/>
        </w:rPr>
      </w:pPr>
      <w:bookmarkStart w:id="7" w:name="_Toc326412665"/>
      <w:bookmarkStart w:id="8" w:name="_Toc326792588"/>
      <w:r w:rsidRPr="00AF4A7E">
        <w:rPr>
          <w:rFonts w:asciiTheme="majorBidi" w:hAnsiTheme="majorBidi" w:cstheme="majorBidi"/>
          <w:b/>
          <w:bCs/>
          <w:sz w:val="22"/>
          <w:szCs w:val="22"/>
        </w:rPr>
        <w:t xml:space="preserve">Figure </w:t>
      </w:r>
      <w:r w:rsidR="00B92ED3" w:rsidRPr="00AF4A7E">
        <w:rPr>
          <w:rFonts w:asciiTheme="majorBidi" w:hAnsiTheme="majorBidi" w:cstheme="majorBidi"/>
          <w:b/>
          <w:bCs/>
          <w:sz w:val="22"/>
          <w:szCs w:val="22"/>
        </w:rPr>
        <w:t>I.</w:t>
      </w:r>
      <w:r w:rsidR="004F6BDB" w:rsidRPr="00AF4A7E">
        <w:rPr>
          <w:rFonts w:asciiTheme="majorBidi" w:hAnsiTheme="majorBidi" w:cstheme="majorBidi"/>
          <w:b/>
          <w:bCs/>
          <w:sz w:val="22"/>
          <w:szCs w:val="22"/>
        </w:rPr>
        <w:t>3</w:t>
      </w:r>
      <w:r w:rsidR="00CA40BA" w:rsidRPr="00AF4A7E">
        <w:rPr>
          <w:rFonts w:asciiTheme="majorBidi" w:hAnsiTheme="majorBidi" w:cstheme="majorBidi"/>
          <w:b/>
          <w:bCs/>
          <w:sz w:val="22"/>
          <w:szCs w:val="22"/>
        </w:rPr>
        <w:t> :</w:t>
      </w:r>
      <w:r w:rsidR="00976FB1">
        <w:rPr>
          <w:rFonts w:asciiTheme="majorBidi" w:hAnsiTheme="majorBidi" w:cstheme="majorBidi"/>
          <w:b/>
          <w:bCs/>
          <w:sz w:val="22"/>
          <w:szCs w:val="22"/>
        </w:rPr>
        <w:t xml:space="preserve"> </w:t>
      </w:r>
      <w:r w:rsidR="00B92ED3" w:rsidRPr="00AF4A7E">
        <w:rPr>
          <w:rFonts w:asciiTheme="majorBidi" w:hAnsiTheme="majorBidi" w:cstheme="majorBidi"/>
          <w:b/>
          <w:bCs/>
          <w:sz w:val="22"/>
          <w:szCs w:val="22"/>
        </w:rPr>
        <w:t>P</w:t>
      </w:r>
      <w:r w:rsidR="00D24A92" w:rsidRPr="00AF4A7E">
        <w:rPr>
          <w:rFonts w:asciiTheme="majorBidi" w:hAnsiTheme="majorBidi" w:cstheme="majorBidi"/>
          <w:b/>
          <w:bCs/>
          <w:sz w:val="22"/>
          <w:szCs w:val="22"/>
        </w:rPr>
        <w:t>résentation d’un tétraèdre et d’une couche tétraédrique</w:t>
      </w:r>
      <w:bookmarkEnd w:id="7"/>
      <w:r w:rsidR="0010585C" w:rsidRPr="00AF4A7E">
        <w:rPr>
          <w:rFonts w:asciiTheme="majorBidi" w:hAnsiTheme="majorBidi" w:cstheme="majorBidi"/>
          <w:b/>
          <w:bCs/>
          <w:sz w:val="22"/>
          <w:szCs w:val="22"/>
        </w:rPr>
        <w:t>.</w:t>
      </w:r>
      <w:bookmarkEnd w:id="8"/>
    </w:p>
    <w:p w:rsidR="004912F6" w:rsidRPr="00AF4A7E" w:rsidRDefault="00B71BF6" w:rsidP="007E7367">
      <w:pPr>
        <w:spacing w:after="0" w:line="360" w:lineRule="auto"/>
        <w:jc w:val="center"/>
        <w:rPr>
          <w:rFonts w:asciiTheme="majorBidi" w:hAnsiTheme="majorBidi" w:cstheme="majorBidi"/>
        </w:rPr>
      </w:pPr>
      <w:r w:rsidRPr="00AF4A7E">
        <w:rPr>
          <w:rFonts w:asciiTheme="majorBidi" w:hAnsiTheme="majorBidi" w:cstheme="majorBidi"/>
          <w:noProof/>
          <w:lang w:eastAsia="fr-FR"/>
        </w:rPr>
        <w:drawing>
          <wp:inline distT="0" distB="0" distL="0" distR="0">
            <wp:extent cx="5753100" cy="101917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1019175"/>
                    </a:xfrm>
                    <a:prstGeom prst="rect">
                      <a:avLst/>
                    </a:prstGeom>
                    <a:noFill/>
                    <a:ln>
                      <a:noFill/>
                    </a:ln>
                  </pic:spPr>
                </pic:pic>
              </a:graphicData>
            </a:graphic>
          </wp:inline>
        </w:drawing>
      </w:r>
      <w:bookmarkStart w:id="9" w:name="_Toc326412666"/>
      <w:r w:rsidR="004236F5" w:rsidRPr="00AF4A7E">
        <w:rPr>
          <w:rFonts w:asciiTheme="majorBidi" w:hAnsiTheme="majorBidi" w:cstheme="majorBidi"/>
          <w:b/>
          <w:bCs/>
          <w:sz w:val="22"/>
          <w:szCs w:val="22"/>
        </w:rPr>
        <w:t xml:space="preserve">Figure </w:t>
      </w:r>
      <w:r w:rsidR="0084082D" w:rsidRPr="00AF4A7E">
        <w:rPr>
          <w:rFonts w:asciiTheme="majorBidi" w:hAnsiTheme="majorBidi" w:cstheme="majorBidi"/>
          <w:b/>
          <w:bCs/>
          <w:sz w:val="22"/>
          <w:szCs w:val="22"/>
        </w:rPr>
        <w:t>I</w:t>
      </w:r>
      <w:r w:rsidR="00B92ED3" w:rsidRPr="00AF4A7E">
        <w:rPr>
          <w:rFonts w:asciiTheme="majorBidi" w:hAnsiTheme="majorBidi" w:cstheme="majorBidi"/>
          <w:b/>
          <w:bCs/>
          <w:sz w:val="22"/>
          <w:szCs w:val="22"/>
        </w:rPr>
        <w:t>.</w:t>
      </w:r>
      <w:r w:rsidR="004F6BDB" w:rsidRPr="00AF4A7E">
        <w:rPr>
          <w:rFonts w:asciiTheme="majorBidi" w:hAnsiTheme="majorBidi" w:cstheme="majorBidi"/>
          <w:b/>
          <w:bCs/>
          <w:sz w:val="22"/>
          <w:szCs w:val="22"/>
        </w:rPr>
        <w:t>4</w:t>
      </w:r>
      <w:r w:rsidR="00CA40BA" w:rsidRPr="00AF4A7E">
        <w:rPr>
          <w:rFonts w:asciiTheme="majorBidi" w:hAnsiTheme="majorBidi" w:cstheme="majorBidi"/>
          <w:b/>
          <w:bCs/>
          <w:sz w:val="22"/>
          <w:szCs w:val="22"/>
        </w:rPr>
        <w:t> :</w:t>
      </w:r>
      <w:r w:rsidR="00D74319">
        <w:rPr>
          <w:rFonts w:asciiTheme="majorBidi" w:hAnsiTheme="majorBidi" w:cstheme="majorBidi"/>
          <w:b/>
          <w:bCs/>
          <w:sz w:val="22"/>
          <w:szCs w:val="22"/>
        </w:rPr>
        <w:t xml:space="preserve"> </w:t>
      </w:r>
      <w:r w:rsidR="00B92ED3" w:rsidRPr="00AF4A7E">
        <w:rPr>
          <w:rFonts w:asciiTheme="majorBidi" w:hAnsiTheme="majorBidi" w:cstheme="majorBidi"/>
          <w:b/>
          <w:bCs/>
          <w:sz w:val="22"/>
          <w:szCs w:val="22"/>
        </w:rPr>
        <w:t>P</w:t>
      </w:r>
      <w:r w:rsidR="00D24A92" w:rsidRPr="00AF4A7E">
        <w:rPr>
          <w:rFonts w:asciiTheme="majorBidi" w:hAnsiTheme="majorBidi" w:cstheme="majorBidi"/>
          <w:b/>
          <w:bCs/>
          <w:sz w:val="22"/>
          <w:szCs w:val="22"/>
        </w:rPr>
        <w:t>résentation d’un octaèdre et d’une couche octaédrique</w:t>
      </w:r>
      <w:bookmarkEnd w:id="9"/>
      <w:r w:rsidR="009D156F" w:rsidRPr="00AF4A7E">
        <w:rPr>
          <w:rFonts w:asciiTheme="majorBidi" w:hAnsiTheme="majorBidi" w:cstheme="majorBidi"/>
          <w:b/>
          <w:bCs/>
          <w:sz w:val="22"/>
          <w:szCs w:val="22"/>
        </w:rPr>
        <w:t>.</w:t>
      </w:r>
    </w:p>
    <w:p w:rsidR="00756370" w:rsidRPr="00AF4A7E" w:rsidRDefault="00756370" w:rsidP="007E7367">
      <w:pPr>
        <w:pStyle w:val="Titre3"/>
        <w:spacing w:before="0" w:line="360" w:lineRule="auto"/>
        <w:rPr>
          <w:rFonts w:asciiTheme="majorBidi" w:hAnsiTheme="majorBidi"/>
          <w:color w:val="auto"/>
        </w:rPr>
      </w:pPr>
      <w:bookmarkStart w:id="10" w:name="_Toc326792589"/>
    </w:p>
    <w:p w:rsidR="004B4EB3" w:rsidRPr="00AF4A7E" w:rsidRDefault="00B44D79" w:rsidP="007E7367">
      <w:pPr>
        <w:pStyle w:val="Titre3"/>
        <w:spacing w:before="0" w:line="360" w:lineRule="auto"/>
        <w:rPr>
          <w:rFonts w:asciiTheme="majorBidi" w:hAnsiTheme="majorBidi"/>
          <w:color w:val="auto"/>
        </w:rPr>
      </w:pPr>
      <w:r w:rsidRPr="00AF4A7E">
        <w:rPr>
          <w:rFonts w:asciiTheme="majorBidi" w:hAnsiTheme="majorBidi"/>
          <w:color w:val="auto"/>
        </w:rPr>
        <w:t>I.</w:t>
      </w:r>
      <w:r w:rsidR="00E67A18" w:rsidRPr="00AF4A7E">
        <w:rPr>
          <w:rFonts w:asciiTheme="majorBidi" w:hAnsiTheme="majorBidi"/>
          <w:color w:val="auto"/>
        </w:rPr>
        <w:t>3</w:t>
      </w:r>
      <w:r w:rsidR="00F558B8" w:rsidRPr="00AF4A7E">
        <w:rPr>
          <w:rFonts w:asciiTheme="majorBidi" w:hAnsiTheme="majorBidi"/>
          <w:color w:val="auto"/>
        </w:rPr>
        <w:t>.2 :</w:t>
      </w:r>
      <w:r w:rsidR="00A745F3" w:rsidRPr="00AF4A7E">
        <w:rPr>
          <w:rFonts w:asciiTheme="majorBidi" w:hAnsiTheme="majorBidi"/>
          <w:color w:val="auto"/>
        </w:rPr>
        <w:t xml:space="preserve"> Différents</w:t>
      </w:r>
      <w:r w:rsidR="00BB0368" w:rsidRPr="00AF4A7E">
        <w:rPr>
          <w:rFonts w:asciiTheme="majorBidi" w:hAnsiTheme="majorBidi"/>
          <w:color w:val="auto"/>
        </w:rPr>
        <w:t xml:space="preserve"> types d’argile</w:t>
      </w:r>
      <w:r w:rsidR="00F558B8" w:rsidRPr="00AF4A7E">
        <w:rPr>
          <w:rFonts w:asciiTheme="majorBidi" w:hAnsiTheme="majorBidi"/>
          <w:color w:val="auto"/>
        </w:rPr>
        <w:t> :</w:t>
      </w:r>
      <w:bookmarkEnd w:id="10"/>
    </w:p>
    <w:p w:rsidR="00BE4B14" w:rsidRPr="00AF4A7E" w:rsidRDefault="00F879C2" w:rsidP="00756370">
      <w:pPr>
        <w:spacing w:after="0" w:line="360" w:lineRule="auto"/>
        <w:ind w:firstLine="567"/>
        <w:jc w:val="both"/>
        <w:rPr>
          <w:rFonts w:asciiTheme="majorBidi" w:hAnsiTheme="majorBidi" w:cstheme="majorBidi"/>
        </w:rPr>
      </w:pPr>
      <w:r w:rsidRPr="00AF4A7E">
        <w:rPr>
          <w:rFonts w:asciiTheme="majorBidi" w:hAnsiTheme="majorBidi" w:cstheme="majorBidi"/>
        </w:rPr>
        <w:t>Trois</w:t>
      </w:r>
      <w:r w:rsidR="00BB0368" w:rsidRPr="00AF4A7E">
        <w:rPr>
          <w:rFonts w:asciiTheme="majorBidi" w:hAnsiTheme="majorBidi" w:cstheme="majorBidi"/>
        </w:rPr>
        <w:t xml:space="preserve"> grands types d’argiles peuvent être </w:t>
      </w:r>
      <w:r w:rsidRPr="00AF4A7E">
        <w:rPr>
          <w:rFonts w:asciiTheme="majorBidi" w:hAnsiTheme="majorBidi" w:cstheme="majorBidi"/>
        </w:rPr>
        <w:t>identifi</w:t>
      </w:r>
      <w:r w:rsidR="00756370" w:rsidRPr="00AF4A7E">
        <w:rPr>
          <w:rFonts w:asciiTheme="majorBidi" w:hAnsiTheme="majorBidi" w:cstheme="majorBidi"/>
        </w:rPr>
        <w:t>é</w:t>
      </w:r>
      <w:r w:rsidRPr="00AF4A7E">
        <w:rPr>
          <w:rFonts w:asciiTheme="majorBidi" w:hAnsiTheme="majorBidi" w:cstheme="majorBidi"/>
        </w:rPr>
        <w:t>s. Il</w:t>
      </w:r>
      <w:r w:rsidR="00971408" w:rsidRPr="00AF4A7E">
        <w:rPr>
          <w:rFonts w:asciiTheme="majorBidi" w:hAnsiTheme="majorBidi" w:cstheme="majorBidi"/>
        </w:rPr>
        <w:t xml:space="preserve"> y a tout d’abord le </w:t>
      </w:r>
      <w:r w:rsidR="00BB0368" w:rsidRPr="00AF4A7E">
        <w:rPr>
          <w:rFonts w:asciiTheme="majorBidi" w:hAnsiTheme="majorBidi" w:cstheme="majorBidi"/>
        </w:rPr>
        <w:t xml:space="preserve">groupe de la kaolinite dont le feuillet élémentaire comporte une couche tétraédrique et une couche octaédrique. </w:t>
      </w:r>
      <w:r w:rsidR="00AC27B7" w:rsidRPr="00AF4A7E">
        <w:rPr>
          <w:rFonts w:asciiTheme="majorBidi" w:hAnsiTheme="majorBidi" w:cstheme="majorBidi"/>
        </w:rPr>
        <w:t>Les</w:t>
      </w:r>
      <w:r w:rsidR="00BB0368" w:rsidRPr="00AF4A7E">
        <w:rPr>
          <w:rFonts w:asciiTheme="majorBidi" w:hAnsiTheme="majorBidi" w:cstheme="majorBidi"/>
        </w:rPr>
        <w:t xml:space="preserve"> liaisons entre les </w:t>
      </w:r>
      <w:r w:rsidR="009F7C95" w:rsidRPr="00AF4A7E">
        <w:rPr>
          <w:rFonts w:asciiTheme="majorBidi" w:hAnsiTheme="majorBidi" w:cstheme="majorBidi"/>
        </w:rPr>
        <w:t xml:space="preserve">feuillets sont de type </w:t>
      </w:r>
      <w:r w:rsidRPr="00AF4A7E">
        <w:rPr>
          <w:rFonts w:asciiTheme="majorBidi" w:hAnsiTheme="majorBidi" w:cstheme="majorBidi"/>
        </w:rPr>
        <w:t>hydrogène</w:t>
      </w:r>
      <w:r w:rsidR="009F7C95" w:rsidRPr="00AF4A7E">
        <w:rPr>
          <w:rFonts w:asciiTheme="majorBidi" w:hAnsiTheme="majorBidi" w:cstheme="majorBidi"/>
        </w:rPr>
        <w:t xml:space="preserve"> et peuvent être </w:t>
      </w:r>
      <w:r w:rsidR="00756370" w:rsidRPr="00AF4A7E">
        <w:rPr>
          <w:rFonts w:asciiTheme="majorBidi" w:hAnsiTheme="majorBidi" w:cstheme="majorBidi"/>
        </w:rPr>
        <w:t>qualifiées de liaisons fortes</w:t>
      </w:r>
      <w:r w:rsidR="00F54E45" w:rsidRPr="00AF4A7E">
        <w:rPr>
          <w:rFonts w:asciiTheme="majorBidi" w:hAnsiTheme="majorBidi" w:cstheme="majorBidi"/>
        </w:rPr>
        <w:t>.</w:t>
      </w:r>
      <w:r w:rsidR="00D74319">
        <w:rPr>
          <w:rFonts w:asciiTheme="majorBidi" w:hAnsiTheme="majorBidi" w:cstheme="majorBidi"/>
        </w:rPr>
        <w:t xml:space="preserve"> </w:t>
      </w:r>
      <w:r w:rsidR="00F54E45" w:rsidRPr="00AF4A7E">
        <w:rPr>
          <w:rFonts w:asciiTheme="majorBidi" w:hAnsiTheme="majorBidi" w:cstheme="majorBidi"/>
        </w:rPr>
        <w:t>Les argiles de cette famille sont dites argiles T-O.</w:t>
      </w:r>
      <w:r w:rsidR="00D74319">
        <w:rPr>
          <w:rFonts w:asciiTheme="majorBidi" w:hAnsiTheme="majorBidi" w:cstheme="majorBidi"/>
        </w:rPr>
        <w:t xml:space="preserve"> </w:t>
      </w:r>
      <w:r w:rsidR="00F54E45" w:rsidRPr="00AF4A7E">
        <w:rPr>
          <w:rFonts w:asciiTheme="majorBidi" w:hAnsiTheme="majorBidi" w:cstheme="majorBidi"/>
        </w:rPr>
        <w:t>Le deuxième grand groupe d’argile est celui des illites pour lequel les feuillets sont compos</w:t>
      </w:r>
      <w:r w:rsidR="00756370" w:rsidRPr="00AF4A7E">
        <w:rPr>
          <w:rFonts w:asciiTheme="majorBidi" w:hAnsiTheme="majorBidi" w:cstheme="majorBidi"/>
        </w:rPr>
        <w:t>é</w:t>
      </w:r>
      <w:r w:rsidR="00F54E45" w:rsidRPr="00AF4A7E">
        <w:rPr>
          <w:rFonts w:asciiTheme="majorBidi" w:hAnsiTheme="majorBidi" w:cstheme="majorBidi"/>
        </w:rPr>
        <w:t xml:space="preserve">s de </w:t>
      </w:r>
      <w:r w:rsidRPr="00AF4A7E">
        <w:rPr>
          <w:rFonts w:asciiTheme="majorBidi" w:hAnsiTheme="majorBidi" w:cstheme="majorBidi"/>
        </w:rPr>
        <w:t>trois</w:t>
      </w:r>
      <w:r w:rsidR="00F54E45" w:rsidRPr="00AF4A7E">
        <w:rPr>
          <w:rFonts w:asciiTheme="majorBidi" w:hAnsiTheme="majorBidi" w:cstheme="majorBidi"/>
        </w:rPr>
        <w:t xml:space="preserve"> couches </w:t>
      </w:r>
      <w:r w:rsidR="00AC27B7" w:rsidRPr="00AF4A7E">
        <w:rPr>
          <w:rFonts w:asciiTheme="majorBidi" w:hAnsiTheme="majorBidi" w:cstheme="majorBidi"/>
        </w:rPr>
        <w:t>: deux</w:t>
      </w:r>
      <w:r w:rsidR="00F54E45" w:rsidRPr="00AF4A7E">
        <w:rPr>
          <w:rFonts w:asciiTheme="majorBidi" w:hAnsiTheme="majorBidi" w:cstheme="majorBidi"/>
        </w:rPr>
        <w:t xml:space="preserve"> tétraédriques et une </w:t>
      </w:r>
      <w:r w:rsidR="00AC27B7" w:rsidRPr="00AF4A7E">
        <w:rPr>
          <w:rFonts w:asciiTheme="majorBidi" w:hAnsiTheme="majorBidi" w:cstheme="majorBidi"/>
        </w:rPr>
        <w:t xml:space="preserve">octaédrique. </w:t>
      </w:r>
      <w:r w:rsidR="00F54E45" w:rsidRPr="00AF4A7E">
        <w:rPr>
          <w:rFonts w:asciiTheme="majorBidi" w:hAnsiTheme="majorBidi" w:cstheme="majorBidi"/>
        </w:rPr>
        <w:t>Les liaisons entre les feuillets se font par des ions potassium énergiquement fixes.</w:t>
      </w:r>
      <w:r w:rsidR="00D74319">
        <w:rPr>
          <w:rFonts w:asciiTheme="majorBidi" w:hAnsiTheme="majorBidi" w:cstheme="majorBidi"/>
        </w:rPr>
        <w:t xml:space="preserve"> </w:t>
      </w:r>
      <w:r w:rsidR="00F54E45" w:rsidRPr="00AF4A7E">
        <w:rPr>
          <w:rFonts w:asciiTheme="majorBidi" w:hAnsiTheme="majorBidi" w:cstheme="majorBidi"/>
        </w:rPr>
        <w:t>Ces argiles sont appelés argiles T-O</w:t>
      </w:r>
      <w:r w:rsidR="004912F6" w:rsidRPr="00AF4A7E">
        <w:rPr>
          <w:rFonts w:asciiTheme="majorBidi" w:hAnsiTheme="majorBidi" w:cstheme="majorBidi"/>
        </w:rPr>
        <w:t>-</w:t>
      </w:r>
      <w:r w:rsidR="00F54E45" w:rsidRPr="00AF4A7E">
        <w:rPr>
          <w:rFonts w:asciiTheme="majorBidi" w:hAnsiTheme="majorBidi" w:cstheme="majorBidi"/>
        </w:rPr>
        <w:t>T.</w:t>
      </w:r>
      <w:r w:rsidR="00AC27B7" w:rsidRPr="00AF4A7E">
        <w:rPr>
          <w:rFonts w:asciiTheme="majorBidi" w:hAnsiTheme="majorBidi" w:cstheme="majorBidi"/>
        </w:rPr>
        <w:t xml:space="preserve"> Le</w:t>
      </w:r>
      <w:r w:rsidR="003C58A2" w:rsidRPr="00AF4A7E">
        <w:rPr>
          <w:rFonts w:asciiTheme="majorBidi" w:hAnsiTheme="majorBidi" w:cstheme="majorBidi"/>
        </w:rPr>
        <w:t xml:space="preserve"> troisième</w:t>
      </w:r>
      <w:r w:rsidR="00F54E45" w:rsidRPr="00AF4A7E">
        <w:rPr>
          <w:rFonts w:asciiTheme="majorBidi" w:hAnsiTheme="majorBidi" w:cstheme="majorBidi"/>
        </w:rPr>
        <w:t xml:space="preserve"> groupe est celui des </w:t>
      </w:r>
    </w:p>
    <w:p w:rsidR="00BE4B14" w:rsidRPr="00AF4A7E" w:rsidRDefault="00BE4B14" w:rsidP="00756370">
      <w:pPr>
        <w:spacing w:after="0" w:line="360" w:lineRule="auto"/>
        <w:ind w:firstLine="567"/>
        <w:jc w:val="both"/>
        <w:rPr>
          <w:rFonts w:asciiTheme="majorBidi" w:hAnsiTheme="majorBidi" w:cstheme="majorBidi"/>
        </w:rPr>
      </w:pPr>
    </w:p>
    <w:p w:rsidR="002C330C" w:rsidRPr="00AF4A7E" w:rsidRDefault="00F54E45" w:rsidP="00BE4B14">
      <w:pPr>
        <w:spacing w:after="0" w:line="360" w:lineRule="auto"/>
        <w:jc w:val="both"/>
        <w:rPr>
          <w:rFonts w:asciiTheme="majorBidi" w:hAnsiTheme="majorBidi" w:cstheme="majorBidi"/>
        </w:rPr>
      </w:pPr>
      <w:proofErr w:type="spellStart"/>
      <w:proofErr w:type="gramStart"/>
      <w:r w:rsidRPr="00AF4A7E">
        <w:rPr>
          <w:rFonts w:asciiTheme="majorBidi" w:hAnsiTheme="majorBidi" w:cstheme="majorBidi"/>
        </w:rPr>
        <w:t>smectites</w:t>
      </w:r>
      <w:proofErr w:type="spellEnd"/>
      <w:proofErr w:type="gramEnd"/>
      <w:r w:rsidRPr="00AF4A7E">
        <w:rPr>
          <w:rFonts w:asciiTheme="majorBidi" w:hAnsiTheme="majorBidi" w:cstheme="majorBidi"/>
        </w:rPr>
        <w:t xml:space="preserve"> sont également formes de feuillets </w:t>
      </w:r>
      <w:r w:rsidR="00756370" w:rsidRPr="00AF4A7E">
        <w:rPr>
          <w:rFonts w:asciiTheme="majorBidi" w:hAnsiTheme="majorBidi" w:cstheme="majorBidi"/>
        </w:rPr>
        <w:t>à</w:t>
      </w:r>
      <w:r w:rsidRPr="00AF4A7E">
        <w:rPr>
          <w:rFonts w:asciiTheme="majorBidi" w:hAnsiTheme="majorBidi" w:cstheme="majorBidi"/>
        </w:rPr>
        <w:t xml:space="preserve"> trois couches et sont donc aussi des argiles T-</w:t>
      </w:r>
      <w:r w:rsidR="002C330C" w:rsidRPr="00AF4A7E">
        <w:rPr>
          <w:rFonts w:asciiTheme="majorBidi" w:hAnsiTheme="majorBidi" w:cstheme="majorBidi"/>
        </w:rPr>
        <w:t>O-T</w:t>
      </w:r>
      <w:r w:rsidR="004E4219">
        <w:rPr>
          <w:rFonts w:asciiTheme="majorBidi" w:hAnsiTheme="majorBidi" w:cstheme="majorBidi"/>
        </w:rPr>
        <w:t xml:space="preserve"> </w:t>
      </w:r>
      <w:r w:rsidR="002C330C" w:rsidRPr="00AF4A7E">
        <w:rPr>
          <w:rFonts w:asciiTheme="majorBidi" w:hAnsiTheme="majorBidi" w:cstheme="majorBidi"/>
        </w:rPr>
        <w:t>(</w:t>
      </w:r>
      <w:r w:rsidR="00AC27B7" w:rsidRPr="00AF4A7E">
        <w:rPr>
          <w:rFonts w:asciiTheme="majorBidi" w:hAnsiTheme="majorBidi" w:cstheme="majorBidi"/>
        </w:rPr>
        <w:t>fig. I</w:t>
      </w:r>
      <w:r w:rsidR="002C330C" w:rsidRPr="00AF4A7E">
        <w:rPr>
          <w:rFonts w:asciiTheme="majorBidi" w:hAnsiTheme="majorBidi" w:cstheme="majorBidi"/>
        </w:rPr>
        <w:t>.</w:t>
      </w:r>
      <w:r w:rsidR="006573E9" w:rsidRPr="00AF4A7E">
        <w:rPr>
          <w:rFonts w:asciiTheme="majorBidi" w:hAnsiTheme="majorBidi" w:cstheme="majorBidi"/>
        </w:rPr>
        <w:t>5</w:t>
      </w:r>
      <w:r w:rsidR="002C330C" w:rsidRPr="00AF4A7E">
        <w:rPr>
          <w:rFonts w:asciiTheme="majorBidi" w:hAnsiTheme="majorBidi" w:cstheme="majorBidi"/>
        </w:rPr>
        <w:t xml:space="preserve">).Il n’existe pas de liaison </w:t>
      </w:r>
      <w:r w:rsidR="00AC27B7" w:rsidRPr="00AF4A7E">
        <w:rPr>
          <w:rFonts w:asciiTheme="majorBidi" w:hAnsiTheme="majorBidi" w:cstheme="majorBidi"/>
        </w:rPr>
        <w:t>hydrogène</w:t>
      </w:r>
      <w:r w:rsidR="002C330C" w:rsidRPr="00AF4A7E">
        <w:rPr>
          <w:rFonts w:asciiTheme="majorBidi" w:hAnsiTheme="majorBidi" w:cstheme="majorBidi"/>
        </w:rPr>
        <w:t xml:space="preserve"> entre les feuillets élémentaires ni de cation interfoliaire capable de maintenir fortement les feuillets entre eux </w:t>
      </w:r>
      <w:r w:rsidR="004912F6" w:rsidRPr="00AF4A7E">
        <w:rPr>
          <w:rFonts w:asciiTheme="majorBidi" w:hAnsiTheme="majorBidi" w:cstheme="majorBidi"/>
        </w:rPr>
        <w:t>d</w:t>
      </w:r>
      <w:r w:rsidR="00756370" w:rsidRPr="00AF4A7E">
        <w:rPr>
          <w:rFonts w:asciiTheme="majorBidi" w:hAnsiTheme="majorBidi" w:cstheme="majorBidi"/>
        </w:rPr>
        <w:t xml:space="preserve">e plus </w:t>
      </w:r>
      <w:r w:rsidR="002C330C" w:rsidRPr="00AF4A7E">
        <w:rPr>
          <w:rFonts w:asciiTheme="majorBidi" w:hAnsiTheme="majorBidi" w:cstheme="majorBidi"/>
        </w:rPr>
        <w:t xml:space="preserve">les substitutions d’aluminium par du fer ou du </w:t>
      </w:r>
      <w:r w:rsidR="00AC27B7" w:rsidRPr="00AF4A7E">
        <w:rPr>
          <w:rFonts w:asciiTheme="majorBidi" w:hAnsiTheme="majorBidi" w:cstheme="majorBidi"/>
        </w:rPr>
        <w:t>magnésium</w:t>
      </w:r>
      <w:r w:rsidR="002C330C" w:rsidRPr="00AF4A7E">
        <w:rPr>
          <w:rFonts w:asciiTheme="majorBidi" w:hAnsiTheme="majorBidi" w:cstheme="majorBidi"/>
        </w:rPr>
        <w:t xml:space="preserve"> au sein des octaèdres et tétraèdres sont assez </w:t>
      </w:r>
      <w:r w:rsidR="00AC27B7" w:rsidRPr="00AF4A7E">
        <w:rPr>
          <w:rFonts w:asciiTheme="majorBidi" w:hAnsiTheme="majorBidi" w:cstheme="majorBidi"/>
        </w:rPr>
        <w:t>fréquentes</w:t>
      </w:r>
      <w:r w:rsidR="002C330C" w:rsidRPr="00AF4A7E">
        <w:rPr>
          <w:rFonts w:asciiTheme="majorBidi" w:hAnsiTheme="majorBidi" w:cstheme="majorBidi"/>
        </w:rPr>
        <w:t xml:space="preserve">. La montmorillonite est une argile de famille des </w:t>
      </w:r>
      <w:proofErr w:type="spellStart"/>
      <w:r w:rsidR="002C330C" w:rsidRPr="00AF4A7E">
        <w:rPr>
          <w:rFonts w:asciiTheme="majorBidi" w:hAnsiTheme="majorBidi" w:cstheme="majorBidi"/>
        </w:rPr>
        <w:t>smectites</w:t>
      </w:r>
      <w:proofErr w:type="spellEnd"/>
      <w:r w:rsidR="002C330C" w:rsidRPr="00AF4A7E">
        <w:rPr>
          <w:rFonts w:asciiTheme="majorBidi" w:hAnsiTheme="majorBidi" w:cstheme="majorBidi"/>
        </w:rPr>
        <w:t xml:space="preserve"> comme la bentonite qui est aussi une roche issue de l’</w:t>
      </w:r>
      <w:r w:rsidR="00AC27B7" w:rsidRPr="00AF4A7E">
        <w:rPr>
          <w:rFonts w:asciiTheme="majorBidi" w:hAnsiTheme="majorBidi" w:cstheme="majorBidi"/>
        </w:rPr>
        <w:t>altération</w:t>
      </w:r>
      <w:r w:rsidR="002C330C" w:rsidRPr="00AF4A7E">
        <w:rPr>
          <w:rFonts w:asciiTheme="majorBidi" w:hAnsiTheme="majorBidi" w:cstheme="majorBidi"/>
        </w:rPr>
        <w:t xml:space="preserve"> de cendres volcaniques (Foucault &amp; Raoult</w:t>
      </w:r>
      <w:r w:rsidR="00AC27B7" w:rsidRPr="00AF4A7E">
        <w:rPr>
          <w:rFonts w:asciiTheme="majorBidi" w:hAnsiTheme="majorBidi" w:cstheme="majorBidi"/>
        </w:rPr>
        <w:t>, 1995</w:t>
      </w:r>
      <w:r w:rsidR="00FB33CF" w:rsidRPr="00AF4A7E">
        <w:rPr>
          <w:rFonts w:asciiTheme="majorBidi" w:hAnsiTheme="majorBidi" w:cstheme="majorBidi"/>
        </w:rPr>
        <w:t>) [</w:t>
      </w:r>
      <w:r w:rsidR="00511357" w:rsidRPr="00AF4A7E">
        <w:rPr>
          <w:rFonts w:asciiTheme="majorBidi" w:hAnsiTheme="majorBidi" w:cstheme="majorBidi"/>
        </w:rPr>
        <w:t>11</w:t>
      </w:r>
      <w:r w:rsidR="00F97BB4" w:rsidRPr="00AF4A7E">
        <w:rPr>
          <w:rFonts w:asciiTheme="majorBidi" w:hAnsiTheme="majorBidi" w:cstheme="majorBidi"/>
        </w:rPr>
        <w:t>]</w:t>
      </w:r>
      <w:r w:rsidR="002C330C" w:rsidRPr="00AF4A7E">
        <w:rPr>
          <w:rFonts w:asciiTheme="majorBidi" w:hAnsiTheme="majorBidi" w:cstheme="majorBidi"/>
        </w:rPr>
        <w:t>.</w:t>
      </w:r>
    </w:p>
    <w:p w:rsidR="00B71BF6" w:rsidRPr="00AF4A7E" w:rsidRDefault="00B71BF6" w:rsidP="007E7367">
      <w:pPr>
        <w:spacing w:after="0" w:line="360" w:lineRule="auto"/>
        <w:jc w:val="center"/>
        <w:rPr>
          <w:rFonts w:asciiTheme="majorBidi" w:hAnsiTheme="majorBidi" w:cstheme="majorBidi"/>
        </w:rPr>
      </w:pPr>
      <w:r w:rsidRPr="00AF4A7E">
        <w:rPr>
          <w:rFonts w:asciiTheme="majorBidi" w:hAnsiTheme="majorBidi" w:cstheme="majorBidi"/>
          <w:noProof/>
          <w:lang w:eastAsia="fr-FR"/>
        </w:rPr>
        <w:drawing>
          <wp:inline distT="0" distB="0" distL="0" distR="0">
            <wp:extent cx="4078498" cy="3060920"/>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3738" cy="3064853"/>
                    </a:xfrm>
                    <a:prstGeom prst="rect">
                      <a:avLst/>
                    </a:prstGeom>
                    <a:noFill/>
                    <a:ln>
                      <a:noFill/>
                    </a:ln>
                  </pic:spPr>
                </pic:pic>
              </a:graphicData>
            </a:graphic>
          </wp:inline>
        </w:drawing>
      </w:r>
    </w:p>
    <w:p w:rsidR="00C544DD" w:rsidRPr="00AF4A7E" w:rsidRDefault="004236F5" w:rsidP="007E7367">
      <w:pPr>
        <w:spacing w:after="0" w:line="360" w:lineRule="auto"/>
        <w:jc w:val="center"/>
        <w:outlineLvl w:val="0"/>
        <w:rPr>
          <w:rFonts w:asciiTheme="majorBidi" w:hAnsiTheme="majorBidi" w:cstheme="majorBidi"/>
          <w:b/>
          <w:bCs/>
          <w:sz w:val="22"/>
          <w:szCs w:val="22"/>
        </w:rPr>
      </w:pPr>
      <w:bookmarkStart w:id="11" w:name="_Toc325477875"/>
      <w:bookmarkStart w:id="12" w:name="_Toc325487700"/>
      <w:bookmarkStart w:id="13" w:name="_Toc325488870"/>
      <w:bookmarkStart w:id="14" w:name="_Toc326412668"/>
      <w:bookmarkStart w:id="15" w:name="_Toc326792590"/>
      <w:r w:rsidRPr="00AF4A7E">
        <w:rPr>
          <w:rFonts w:asciiTheme="majorBidi" w:hAnsiTheme="majorBidi" w:cstheme="majorBidi"/>
          <w:b/>
          <w:bCs/>
          <w:sz w:val="22"/>
          <w:szCs w:val="22"/>
        </w:rPr>
        <w:t>Figure I</w:t>
      </w:r>
      <w:r w:rsidR="00B92ED3" w:rsidRPr="00AF4A7E">
        <w:rPr>
          <w:rFonts w:asciiTheme="majorBidi" w:hAnsiTheme="majorBidi" w:cstheme="majorBidi"/>
          <w:b/>
          <w:bCs/>
          <w:sz w:val="22"/>
          <w:szCs w:val="22"/>
        </w:rPr>
        <w:t>.</w:t>
      </w:r>
      <w:r w:rsidR="006E2C3F" w:rsidRPr="00AF4A7E">
        <w:rPr>
          <w:rFonts w:asciiTheme="majorBidi" w:hAnsiTheme="majorBidi" w:cstheme="majorBidi"/>
          <w:b/>
          <w:bCs/>
          <w:sz w:val="22"/>
          <w:szCs w:val="22"/>
        </w:rPr>
        <w:t>5</w:t>
      </w:r>
      <w:r w:rsidR="00CA40BA" w:rsidRPr="00AF4A7E">
        <w:rPr>
          <w:rFonts w:asciiTheme="majorBidi" w:hAnsiTheme="majorBidi" w:cstheme="majorBidi"/>
          <w:b/>
          <w:bCs/>
          <w:sz w:val="22"/>
          <w:szCs w:val="22"/>
        </w:rPr>
        <w:t xml:space="preserve"> : </w:t>
      </w:r>
      <w:r w:rsidR="00D24A92" w:rsidRPr="00AF4A7E">
        <w:rPr>
          <w:rFonts w:asciiTheme="majorBidi" w:hAnsiTheme="majorBidi" w:cstheme="majorBidi"/>
          <w:b/>
          <w:bCs/>
          <w:sz w:val="22"/>
          <w:szCs w:val="22"/>
        </w:rPr>
        <w:t xml:space="preserve">Structure des argiles du groupe des </w:t>
      </w:r>
      <w:proofErr w:type="spellStart"/>
      <w:r w:rsidR="00D24A92" w:rsidRPr="00AF4A7E">
        <w:rPr>
          <w:rFonts w:asciiTheme="majorBidi" w:hAnsiTheme="majorBidi" w:cstheme="majorBidi"/>
          <w:b/>
          <w:bCs/>
          <w:sz w:val="22"/>
          <w:szCs w:val="22"/>
        </w:rPr>
        <w:t>smectites</w:t>
      </w:r>
      <w:bookmarkEnd w:id="11"/>
      <w:bookmarkEnd w:id="12"/>
      <w:bookmarkEnd w:id="13"/>
      <w:bookmarkEnd w:id="14"/>
      <w:proofErr w:type="spellEnd"/>
      <w:r w:rsidR="0010585C" w:rsidRPr="00AF4A7E">
        <w:rPr>
          <w:rFonts w:asciiTheme="majorBidi" w:hAnsiTheme="majorBidi" w:cstheme="majorBidi"/>
          <w:b/>
          <w:bCs/>
          <w:sz w:val="22"/>
          <w:szCs w:val="22"/>
        </w:rPr>
        <w:t>.</w:t>
      </w:r>
      <w:bookmarkEnd w:id="15"/>
    </w:p>
    <w:p w:rsidR="00D24A92" w:rsidRPr="00AF4A7E" w:rsidRDefault="00D24A92" w:rsidP="007E7367">
      <w:pPr>
        <w:spacing w:after="0" w:line="360" w:lineRule="auto"/>
        <w:jc w:val="center"/>
        <w:outlineLvl w:val="0"/>
        <w:rPr>
          <w:rFonts w:asciiTheme="majorBidi" w:hAnsiTheme="majorBidi" w:cstheme="majorBidi"/>
          <w:b/>
          <w:bCs/>
          <w:sz w:val="22"/>
          <w:szCs w:val="22"/>
        </w:rPr>
      </w:pPr>
    </w:p>
    <w:p w:rsidR="004B4EB3" w:rsidRPr="00AF4A7E" w:rsidRDefault="00AE7DD1" w:rsidP="007E7367">
      <w:pPr>
        <w:pStyle w:val="Titre3"/>
        <w:spacing w:before="0" w:line="360" w:lineRule="auto"/>
        <w:rPr>
          <w:rFonts w:asciiTheme="majorBidi" w:hAnsiTheme="majorBidi"/>
          <w:color w:val="auto"/>
        </w:rPr>
      </w:pPr>
      <w:bookmarkStart w:id="16" w:name="_Toc326792591"/>
      <w:r w:rsidRPr="00AF4A7E">
        <w:rPr>
          <w:rFonts w:asciiTheme="majorBidi" w:hAnsiTheme="majorBidi"/>
          <w:color w:val="auto"/>
        </w:rPr>
        <w:t>I.</w:t>
      </w:r>
      <w:r w:rsidR="00E67A18" w:rsidRPr="00AF4A7E">
        <w:rPr>
          <w:rFonts w:asciiTheme="majorBidi" w:hAnsiTheme="majorBidi"/>
          <w:color w:val="auto"/>
        </w:rPr>
        <w:t>3</w:t>
      </w:r>
      <w:r w:rsidRPr="00AF4A7E">
        <w:rPr>
          <w:rFonts w:asciiTheme="majorBidi" w:hAnsiTheme="majorBidi"/>
          <w:color w:val="auto"/>
        </w:rPr>
        <w:t>.3 </w:t>
      </w:r>
      <w:r w:rsidR="00C65773" w:rsidRPr="00AF4A7E">
        <w:rPr>
          <w:rFonts w:asciiTheme="majorBidi" w:hAnsiTheme="majorBidi"/>
          <w:color w:val="auto"/>
        </w:rPr>
        <w:t>: Texture</w:t>
      </w:r>
      <w:r w:rsidR="0004616C" w:rsidRPr="00AF4A7E">
        <w:rPr>
          <w:rFonts w:asciiTheme="majorBidi" w:hAnsiTheme="majorBidi"/>
          <w:color w:val="auto"/>
        </w:rPr>
        <w:t xml:space="preserve"> des argiles :</w:t>
      </w:r>
      <w:bookmarkEnd w:id="16"/>
    </w:p>
    <w:p w:rsidR="00DD3C90" w:rsidRPr="00AF4A7E" w:rsidRDefault="005D3B44" w:rsidP="004149ED">
      <w:pPr>
        <w:pStyle w:val="Paragraphedeliste"/>
        <w:spacing w:after="0" w:line="360" w:lineRule="auto"/>
        <w:ind w:left="0" w:firstLine="567"/>
        <w:jc w:val="both"/>
        <w:rPr>
          <w:rFonts w:asciiTheme="majorBidi" w:hAnsiTheme="majorBidi" w:cstheme="majorBidi"/>
          <w:sz w:val="24"/>
          <w:szCs w:val="24"/>
        </w:rPr>
      </w:pPr>
      <w:r w:rsidRPr="00AF4A7E">
        <w:rPr>
          <w:rFonts w:asciiTheme="majorBidi" w:hAnsiTheme="majorBidi" w:cstheme="majorBidi"/>
          <w:sz w:val="24"/>
          <w:szCs w:val="24"/>
        </w:rPr>
        <w:t>La texture des minéraux argileux dépend du mode de sédimentation et de l’état de consolidation. Une roche argileuse qui présente une organisation serrée et orientée des particules d’argiles n’a pas le même gonflement qu’un sol argileux dont la sédimentation a été rapide et récente et pour lequel la distance entre les plaquettes est maximale. Cette organisation des minéraux argileux est la principale cause du gonflement anisotrope (wakim j</w:t>
      </w:r>
      <w:r w:rsidR="00F126BD" w:rsidRPr="00AF4A7E">
        <w:rPr>
          <w:rFonts w:asciiTheme="majorBidi" w:hAnsiTheme="majorBidi" w:cstheme="majorBidi"/>
          <w:sz w:val="24"/>
          <w:szCs w:val="24"/>
        </w:rPr>
        <w:t>, 2005</w:t>
      </w:r>
      <w:r w:rsidRPr="00AF4A7E">
        <w:rPr>
          <w:rFonts w:asciiTheme="majorBidi" w:hAnsiTheme="majorBidi" w:cstheme="majorBidi"/>
          <w:sz w:val="24"/>
          <w:szCs w:val="24"/>
        </w:rPr>
        <w:t>). Les matériaux argileux ne sont pas uniquement composés des argiles. Au sein de la fraction argileuse, plusieurs types de minéraux peuvent coexister. La texture des matériaux argileux se superpose donc aux organisations des autres minéraux non argileux. Cette hétérogénéité rend la structure et la texture extrêmement complexes, surtout lorsque les minéraux argileux sont cimentés par d’autres minéraux carbonatés. Les observations microscopiques effectuées par Montes et al, cité Par (wakim j</w:t>
      </w:r>
      <w:r w:rsidR="0099068D" w:rsidRPr="00AF4A7E">
        <w:rPr>
          <w:rFonts w:asciiTheme="majorBidi" w:hAnsiTheme="majorBidi" w:cstheme="majorBidi"/>
          <w:sz w:val="24"/>
          <w:szCs w:val="24"/>
        </w:rPr>
        <w:t>, 2005</w:t>
      </w:r>
      <w:r w:rsidRPr="00AF4A7E">
        <w:rPr>
          <w:rFonts w:asciiTheme="majorBidi" w:hAnsiTheme="majorBidi" w:cstheme="majorBidi"/>
          <w:sz w:val="24"/>
          <w:szCs w:val="24"/>
        </w:rPr>
        <w:t xml:space="preserve">) sur les argilites, subissant des cycles d’humidification </w:t>
      </w:r>
    </w:p>
    <w:p w:rsidR="00DD3C90" w:rsidRPr="00AF4A7E" w:rsidRDefault="00DD3C90" w:rsidP="004149ED">
      <w:pPr>
        <w:pStyle w:val="Paragraphedeliste"/>
        <w:spacing w:after="0" w:line="360" w:lineRule="auto"/>
        <w:ind w:left="0" w:firstLine="567"/>
        <w:jc w:val="both"/>
        <w:rPr>
          <w:rFonts w:asciiTheme="majorBidi" w:hAnsiTheme="majorBidi" w:cstheme="majorBidi"/>
          <w:sz w:val="24"/>
          <w:szCs w:val="24"/>
        </w:rPr>
      </w:pPr>
    </w:p>
    <w:p w:rsidR="00BE4B14" w:rsidRPr="00AF4A7E" w:rsidRDefault="00BE4B14" w:rsidP="00DD3C90">
      <w:pPr>
        <w:pStyle w:val="Paragraphedeliste"/>
        <w:spacing w:after="0" w:line="360" w:lineRule="auto"/>
        <w:ind w:left="0"/>
        <w:jc w:val="both"/>
        <w:rPr>
          <w:rFonts w:asciiTheme="majorBidi" w:hAnsiTheme="majorBidi" w:cstheme="majorBidi"/>
          <w:sz w:val="24"/>
          <w:szCs w:val="24"/>
        </w:rPr>
      </w:pPr>
    </w:p>
    <w:p w:rsidR="003D5959" w:rsidRPr="00AF4A7E" w:rsidRDefault="005D3B44" w:rsidP="00DD3C90">
      <w:pPr>
        <w:pStyle w:val="Paragraphedeliste"/>
        <w:spacing w:after="0" w:line="360" w:lineRule="auto"/>
        <w:ind w:left="0"/>
        <w:jc w:val="both"/>
        <w:rPr>
          <w:rFonts w:asciiTheme="majorBidi" w:hAnsiTheme="majorBidi" w:cstheme="majorBidi"/>
          <w:sz w:val="24"/>
          <w:szCs w:val="24"/>
        </w:rPr>
      </w:pPr>
      <w:proofErr w:type="gramStart"/>
      <w:r w:rsidRPr="00AF4A7E">
        <w:rPr>
          <w:rFonts w:asciiTheme="majorBidi" w:hAnsiTheme="majorBidi" w:cstheme="majorBidi"/>
          <w:sz w:val="24"/>
          <w:szCs w:val="24"/>
        </w:rPr>
        <w:t>dessiccation</w:t>
      </w:r>
      <w:proofErr w:type="gramEnd"/>
      <w:r w:rsidRPr="00AF4A7E">
        <w:rPr>
          <w:rFonts w:asciiTheme="majorBidi" w:hAnsiTheme="majorBidi" w:cstheme="majorBidi"/>
          <w:sz w:val="24"/>
          <w:szCs w:val="24"/>
        </w:rPr>
        <w:t>, confirment des fracturations le long des surfaces localisées à proximité des matériaux rigides non gonflants (Figure. 1.</w:t>
      </w:r>
      <w:r w:rsidR="004E035D" w:rsidRPr="00AF4A7E">
        <w:rPr>
          <w:rFonts w:asciiTheme="majorBidi" w:hAnsiTheme="majorBidi" w:cstheme="majorBidi"/>
          <w:sz w:val="24"/>
          <w:szCs w:val="24"/>
        </w:rPr>
        <w:t>6</w:t>
      </w:r>
      <w:r w:rsidRPr="00AF4A7E">
        <w:rPr>
          <w:rFonts w:asciiTheme="majorBidi" w:hAnsiTheme="majorBidi" w:cstheme="majorBidi"/>
          <w:sz w:val="24"/>
          <w:szCs w:val="24"/>
        </w:rPr>
        <w:t>).</w:t>
      </w:r>
    </w:p>
    <w:p w:rsidR="00C177B4" w:rsidRPr="00AF4A7E" w:rsidRDefault="005D3B44" w:rsidP="00BE4B14">
      <w:pPr>
        <w:pStyle w:val="Paragraphedeliste"/>
        <w:spacing w:after="0" w:line="360" w:lineRule="auto"/>
        <w:ind w:left="390"/>
        <w:jc w:val="center"/>
        <w:rPr>
          <w:rFonts w:asciiTheme="majorBidi" w:hAnsiTheme="majorBidi" w:cstheme="majorBidi"/>
          <w:sz w:val="24"/>
          <w:szCs w:val="24"/>
        </w:rPr>
      </w:pPr>
      <w:r w:rsidRPr="00AF4A7E">
        <w:rPr>
          <w:rFonts w:asciiTheme="majorBidi" w:hAnsiTheme="majorBidi" w:cstheme="majorBidi"/>
          <w:noProof/>
          <w:sz w:val="24"/>
          <w:szCs w:val="24"/>
          <w:lang w:eastAsia="fr-FR"/>
        </w:rPr>
        <w:drawing>
          <wp:inline distT="0" distB="0" distL="0" distR="0">
            <wp:extent cx="3695684" cy="2640951"/>
            <wp:effectExtent l="2540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06253" cy="2648504"/>
                    </a:xfrm>
                    <a:prstGeom prst="rect">
                      <a:avLst/>
                    </a:prstGeom>
                    <a:noFill/>
                    <a:ln>
                      <a:noFill/>
                    </a:ln>
                  </pic:spPr>
                </pic:pic>
              </a:graphicData>
            </a:graphic>
          </wp:inline>
        </w:drawing>
      </w:r>
      <w:bookmarkStart w:id="17" w:name="_Toc326412673"/>
      <w:bookmarkStart w:id="18" w:name="_Toc326792592"/>
    </w:p>
    <w:p w:rsidR="00FB33CF" w:rsidRPr="00AF4A7E" w:rsidRDefault="005D3B44" w:rsidP="007E7367">
      <w:pPr>
        <w:spacing w:after="0" w:line="360" w:lineRule="auto"/>
        <w:jc w:val="center"/>
        <w:outlineLvl w:val="0"/>
        <w:rPr>
          <w:rFonts w:asciiTheme="majorBidi" w:hAnsiTheme="majorBidi" w:cstheme="majorBidi"/>
          <w:b/>
          <w:bCs/>
          <w:sz w:val="22"/>
          <w:szCs w:val="22"/>
        </w:rPr>
      </w:pPr>
      <w:r w:rsidRPr="00AF4A7E">
        <w:rPr>
          <w:rFonts w:asciiTheme="majorBidi" w:hAnsiTheme="majorBidi" w:cstheme="majorBidi"/>
          <w:b/>
          <w:bCs/>
          <w:sz w:val="22"/>
          <w:szCs w:val="22"/>
        </w:rPr>
        <w:t>Figure</w:t>
      </w:r>
      <w:r w:rsidR="0084082D" w:rsidRPr="00AF4A7E">
        <w:rPr>
          <w:rFonts w:asciiTheme="majorBidi" w:hAnsiTheme="majorBidi" w:cstheme="majorBidi"/>
          <w:b/>
          <w:bCs/>
          <w:sz w:val="22"/>
          <w:szCs w:val="22"/>
        </w:rPr>
        <w:t xml:space="preserve"> I</w:t>
      </w:r>
      <w:r w:rsidR="006A6A17" w:rsidRPr="00AF4A7E">
        <w:rPr>
          <w:rFonts w:asciiTheme="majorBidi" w:hAnsiTheme="majorBidi" w:cstheme="majorBidi"/>
          <w:b/>
          <w:bCs/>
          <w:sz w:val="22"/>
          <w:szCs w:val="22"/>
        </w:rPr>
        <w:t>.</w:t>
      </w:r>
      <w:r w:rsidR="006573E9" w:rsidRPr="00AF4A7E">
        <w:rPr>
          <w:rFonts w:asciiTheme="majorBidi" w:hAnsiTheme="majorBidi" w:cstheme="majorBidi"/>
          <w:b/>
          <w:bCs/>
          <w:sz w:val="22"/>
          <w:szCs w:val="22"/>
        </w:rPr>
        <w:t>6</w:t>
      </w:r>
      <w:r w:rsidRPr="00AF4A7E">
        <w:rPr>
          <w:rFonts w:asciiTheme="majorBidi" w:hAnsiTheme="majorBidi" w:cstheme="majorBidi"/>
          <w:b/>
          <w:bCs/>
          <w:sz w:val="22"/>
          <w:szCs w:val="22"/>
        </w:rPr>
        <w:t xml:space="preserve">:Ouverture des fissures en proximité des matériaux rigides </w:t>
      </w:r>
    </w:p>
    <w:p w:rsidR="00DD3C90" w:rsidRPr="00AF4A7E" w:rsidRDefault="005D3B44" w:rsidP="007E7367">
      <w:pPr>
        <w:spacing w:after="0" w:line="360" w:lineRule="auto"/>
        <w:jc w:val="center"/>
        <w:outlineLvl w:val="0"/>
        <w:rPr>
          <w:rFonts w:asciiTheme="majorBidi" w:hAnsiTheme="majorBidi" w:cstheme="majorBidi"/>
          <w:b/>
          <w:bCs/>
          <w:sz w:val="22"/>
          <w:szCs w:val="22"/>
        </w:rPr>
      </w:pPr>
      <w:r w:rsidRPr="00AF4A7E">
        <w:rPr>
          <w:rFonts w:asciiTheme="majorBidi" w:hAnsiTheme="majorBidi" w:cstheme="majorBidi"/>
          <w:b/>
          <w:bCs/>
          <w:sz w:val="22"/>
          <w:szCs w:val="22"/>
        </w:rPr>
        <w:t>Montes et al, (wakim j, 2005).</w:t>
      </w:r>
      <w:bookmarkEnd w:id="17"/>
      <w:bookmarkEnd w:id="18"/>
    </w:p>
    <w:p w:rsidR="003D5959" w:rsidRPr="00AF4A7E" w:rsidRDefault="003D5959" w:rsidP="007E7367">
      <w:pPr>
        <w:spacing w:after="0" w:line="360" w:lineRule="auto"/>
        <w:jc w:val="center"/>
        <w:outlineLvl w:val="0"/>
        <w:rPr>
          <w:rFonts w:asciiTheme="majorBidi" w:hAnsiTheme="majorBidi" w:cstheme="majorBidi"/>
          <w:b/>
          <w:bCs/>
          <w:szCs w:val="22"/>
        </w:rPr>
      </w:pPr>
    </w:p>
    <w:p w:rsidR="005D3B44" w:rsidRPr="00AF4A7E" w:rsidRDefault="00DD3C90" w:rsidP="00DD3C90">
      <w:pPr>
        <w:spacing w:after="0" w:line="360" w:lineRule="auto"/>
        <w:ind w:firstLine="567"/>
        <w:jc w:val="both"/>
        <w:rPr>
          <w:rFonts w:asciiTheme="majorBidi" w:hAnsiTheme="majorBidi" w:cstheme="majorBidi"/>
        </w:rPr>
      </w:pPr>
      <w:r w:rsidRPr="00AF4A7E">
        <w:rPr>
          <w:rFonts w:asciiTheme="majorBidi" w:hAnsiTheme="majorBidi" w:cstheme="majorBidi"/>
        </w:rPr>
        <w:t>L’évolution de la micro texture en fonction de l’hydratation peut être observée à l’aide du microscope électronique à balayage (M.E.B.) ou de la tomographie à rayons X (M. Gasc-Barbier, H. Freissmuth et X. Daupley) cité Pa</w:t>
      </w:r>
      <w:r w:rsidR="00976566" w:rsidRPr="00AF4A7E">
        <w:rPr>
          <w:rFonts w:asciiTheme="majorBidi" w:hAnsiTheme="majorBidi" w:cstheme="majorBidi"/>
        </w:rPr>
        <w:t>r (wakim j, 2005). La figure I.7</w:t>
      </w:r>
      <w:r w:rsidRPr="00AF4A7E">
        <w:rPr>
          <w:rFonts w:asciiTheme="majorBidi" w:hAnsiTheme="majorBidi" w:cstheme="majorBidi"/>
        </w:rPr>
        <w:t xml:space="preserve"> présente des images de ces argiles prises au microscope électronique à balayage, les observations au microscope électronique à balayage permettant d’analyser l’évolution de la texture au cours du gonflement .Montrent que, pour la kaolinite, le gonflement est uniquement de type inter-agrégats, au niveau des pores interstitiels alors que pour les </w:t>
      </w:r>
      <w:proofErr w:type="spellStart"/>
      <w:r w:rsidRPr="00AF4A7E">
        <w:rPr>
          <w:rFonts w:asciiTheme="majorBidi" w:hAnsiTheme="majorBidi" w:cstheme="majorBidi"/>
        </w:rPr>
        <w:t>smectites</w:t>
      </w:r>
      <w:proofErr w:type="spellEnd"/>
      <w:r w:rsidRPr="00AF4A7E">
        <w:rPr>
          <w:rFonts w:asciiTheme="majorBidi" w:hAnsiTheme="majorBidi" w:cstheme="majorBidi"/>
        </w:rPr>
        <w:t xml:space="preserve">, le gonflement est de </w:t>
      </w:r>
      <w:proofErr w:type="spellStart"/>
      <w:r w:rsidRPr="00AF4A7E">
        <w:rPr>
          <w:rFonts w:asciiTheme="majorBidi" w:hAnsiTheme="majorBidi" w:cstheme="majorBidi"/>
        </w:rPr>
        <w:t>typeintra</w:t>
      </w:r>
      <w:proofErr w:type="spellEnd"/>
      <w:r w:rsidRPr="00AF4A7E">
        <w:rPr>
          <w:rFonts w:asciiTheme="majorBidi" w:hAnsiTheme="majorBidi" w:cstheme="majorBidi"/>
        </w:rPr>
        <w:t>-agrégats, c’est-à-dire entre les feuillets (</w:t>
      </w:r>
      <w:proofErr w:type="spellStart"/>
      <w:r w:rsidRPr="00AF4A7E">
        <w:rPr>
          <w:rFonts w:asciiTheme="majorBidi" w:hAnsiTheme="majorBidi" w:cstheme="majorBidi"/>
        </w:rPr>
        <w:t>Bultel</w:t>
      </w:r>
      <w:proofErr w:type="spellEnd"/>
      <w:r w:rsidRPr="00AF4A7E">
        <w:rPr>
          <w:rFonts w:asciiTheme="majorBidi" w:hAnsiTheme="majorBidi" w:cstheme="majorBidi"/>
        </w:rPr>
        <w:t xml:space="preserve"> Frédéric, 2001).</w:t>
      </w:r>
    </w:p>
    <w:p w:rsidR="00FB33CF" w:rsidRPr="00AF4A7E" w:rsidRDefault="00FB33CF" w:rsidP="00F374CF">
      <w:pPr>
        <w:spacing w:after="0" w:line="360" w:lineRule="auto"/>
        <w:ind w:firstLine="567"/>
        <w:jc w:val="both"/>
        <w:rPr>
          <w:rFonts w:asciiTheme="majorBidi" w:hAnsiTheme="majorBidi" w:cstheme="majorBidi"/>
        </w:rPr>
      </w:pPr>
      <w:r w:rsidRPr="00AF4A7E">
        <w:rPr>
          <w:rFonts w:asciiTheme="majorBidi" w:hAnsiTheme="majorBidi" w:cstheme="majorBidi"/>
        </w:rPr>
        <w:t>Ces observations microscopiques confirment une nouvelle organisation des feuillets argileux qui se manifeste par un écartement parallèle observable dans le cas des roches argileuses ou par un effet combiné d’un écartement et d’une rotation comme c’est le cas pour les sols argileux non indurés (Wakim J, 2005). Globalement, le pourcentage en minéraux gonflants,</w:t>
      </w:r>
      <w:r w:rsidR="00F374CF">
        <w:rPr>
          <w:rFonts w:asciiTheme="majorBidi" w:hAnsiTheme="majorBidi" w:cstheme="majorBidi"/>
        </w:rPr>
        <w:t xml:space="preserve"> </w:t>
      </w:r>
      <w:r w:rsidRPr="00AF4A7E">
        <w:rPr>
          <w:rFonts w:asciiTheme="majorBidi" w:hAnsiTheme="majorBidi" w:cstheme="majorBidi"/>
        </w:rPr>
        <w:t>les carbonates, les minéraux non gonflants d’une part, et la nature de la consolidation d’autre part, présentent une influence notable sur le gonflement, le retrait et le changement des propriétés mécaniques. [3]</w:t>
      </w:r>
    </w:p>
    <w:p w:rsidR="005D3B44" w:rsidRPr="00AF4A7E" w:rsidRDefault="005D3B44" w:rsidP="007E7367">
      <w:pPr>
        <w:spacing w:after="0" w:line="360" w:lineRule="auto"/>
        <w:jc w:val="both"/>
        <w:rPr>
          <w:rFonts w:asciiTheme="majorBidi" w:hAnsiTheme="majorBidi" w:cstheme="majorBidi"/>
        </w:rPr>
      </w:pPr>
      <w:r w:rsidRPr="00AF4A7E">
        <w:rPr>
          <w:rFonts w:asciiTheme="majorBidi" w:hAnsiTheme="majorBidi" w:cstheme="majorBidi"/>
          <w:noProof/>
          <w:lang w:eastAsia="fr-FR"/>
        </w:rPr>
        <w:lastRenderedPageBreak/>
        <w:drawing>
          <wp:inline distT="0" distB="0" distL="0" distR="0">
            <wp:extent cx="5760720" cy="2051326"/>
            <wp:effectExtent l="0" t="0" r="0" b="635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2051326"/>
                    </a:xfrm>
                    <a:prstGeom prst="rect">
                      <a:avLst/>
                    </a:prstGeom>
                    <a:noFill/>
                    <a:ln>
                      <a:noFill/>
                    </a:ln>
                  </pic:spPr>
                </pic:pic>
              </a:graphicData>
            </a:graphic>
          </wp:inline>
        </w:drawing>
      </w:r>
    </w:p>
    <w:p w:rsidR="00A420A0" w:rsidRPr="00AF4A7E" w:rsidRDefault="004236F5" w:rsidP="00F110C5">
      <w:pPr>
        <w:spacing w:after="0" w:line="360" w:lineRule="auto"/>
        <w:jc w:val="center"/>
        <w:outlineLvl w:val="0"/>
        <w:rPr>
          <w:rFonts w:asciiTheme="majorBidi" w:hAnsiTheme="majorBidi" w:cstheme="majorBidi"/>
          <w:b/>
          <w:bCs/>
          <w:sz w:val="22"/>
          <w:szCs w:val="22"/>
        </w:rPr>
      </w:pPr>
      <w:bookmarkStart w:id="19" w:name="_Toc326412674"/>
      <w:bookmarkStart w:id="20" w:name="_Toc326792593"/>
      <w:r w:rsidRPr="00AF4A7E">
        <w:rPr>
          <w:rFonts w:asciiTheme="majorBidi" w:hAnsiTheme="majorBidi" w:cstheme="majorBidi"/>
          <w:b/>
          <w:bCs/>
          <w:sz w:val="22"/>
          <w:szCs w:val="22"/>
        </w:rPr>
        <w:t>Figure I</w:t>
      </w:r>
      <w:r w:rsidR="006A6A17" w:rsidRPr="00AF4A7E">
        <w:rPr>
          <w:rFonts w:asciiTheme="majorBidi" w:hAnsiTheme="majorBidi" w:cstheme="majorBidi"/>
          <w:b/>
          <w:bCs/>
          <w:sz w:val="22"/>
          <w:szCs w:val="22"/>
        </w:rPr>
        <w:t>.</w:t>
      </w:r>
      <w:r w:rsidR="00976566" w:rsidRPr="00AF4A7E">
        <w:rPr>
          <w:rFonts w:asciiTheme="majorBidi" w:hAnsiTheme="majorBidi" w:cstheme="majorBidi"/>
          <w:b/>
          <w:bCs/>
          <w:sz w:val="22"/>
          <w:szCs w:val="22"/>
        </w:rPr>
        <w:t>7</w:t>
      </w:r>
      <w:r w:rsidR="005D3B44" w:rsidRPr="00AF4A7E">
        <w:rPr>
          <w:rFonts w:asciiTheme="majorBidi" w:hAnsiTheme="majorBidi" w:cstheme="majorBidi"/>
          <w:b/>
          <w:bCs/>
          <w:sz w:val="22"/>
          <w:szCs w:val="22"/>
        </w:rPr>
        <w:t>: Photographies au Microscope Elec</w:t>
      </w:r>
      <w:r w:rsidR="00B92ED3" w:rsidRPr="00AF4A7E">
        <w:rPr>
          <w:rFonts w:asciiTheme="majorBidi" w:hAnsiTheme="majorBidi" w:cstheme="majorBidi"/>
          <w:b/>
          <w:bCs/>
          <w:sz w:val="22"/>
          <w:szCs w:val="22"/>
        </w:rPr>
        <w:t xml:space="preserve">tronique à </w:t>
      </w:r>
    </w:p>
    <w:p w:rsidR="007E7367" w:rsidRPr="00AF4A7E" w:rsidRDefault="00B92ED3" w:rsidP="006D21FA">
      <w:pPr>
        <w:spacing w:after="0" w:line="360" w:lineRule="auto"/>
        <w:jc w:val="center"/>
        <w:outlineLvl w:val="0"/>
        <w:rPr>
          <w:rFonts w:asciiTheme="majorBidi" w:hAnsiTheme="majorBidi" w:cstheme="majorBidi"/>
          <w:b/>
          <w:bCs/>
          <w:sz w:val="22"/>
          <w:szCs w:val="22"/>
        </w:rPr>
      </w:pPr>
      <w:r w:rsidRPr="00AF4A7E">
        <w:rPr>
          <w:rFonts w:asciiTheme="majorBidi" w:hAnsiTheme="majorBidi" w:cstheme="majorBidi"/>
          <w:b/>
          <w:bCs/>
          <w:sz w:val="22"/>
          <w:szCs w:val="22"/>
        </w:rPr>
        <w:t>Balayage des argiles</w:t>
      </w:r>
      <w:r w:rsidR="004E4219">
        <w:rPr>
          <w:rFonts w:asciiTheme="majorBidi" w:hAnsiTheme="majorBidi" w:cstheme="majorBidi"/>
          <w:b/>
          <w:bCs/>
          <w:sz w:val="22"/>
          <w:szCs w:val="22"/>
        </w:rPr>
        <w:t xml:space="preserve"> </w:t>
      </w:r>
      <w:r w:rsidR="005D3B44" w:rsidRPr="00AF4A7E">
        <w:rPr>
          <w:rFonts w:asciiTheme="majorBidi" w:hAnsiTheme="majorBidi" w:cstheme="majorBidi"/>
          <w:b/>
          <w:bCs/>
          <w:sz w:val="22"/>
          <w:szCs w:val="22"/>
        </w:rPr>
        <w:t>(Mitchell, 1986).</w:t>
      </w:r>
      <w:bookmarkEnd w:id="19"/>
      <w:bookmarkEnd w:id="20"/>
    </w:p>
    <w:p w:rsidR="006D21FA" w:rsidRPr="00AF4A7E" w:rsidRDefault="006D21FA" w:rsidP="006D21FA">
      <w:pPr>
        <w:spacing w:after="0" w:line="360" w:lineRule="auto"/>
        <w:jc w:val="center"/>
        <w:outlineLvl w:val="0"/>
        <w:rPr>
          <w:rFonts w:asciiTheme="majorBidi" w:hAnsiTheme="majorBidi" w:cstheme="majorBidi"/>
          <w:b/>
          <w:bCs/>
          <w:szCs w:val="22"/>
        </w:rPr>
      </w:pPr>
    </w:p>
    <w:p w:rsidR="004B4EB3" w:rsidRPr="00AF4A7E" w:rsidRDefault="00E67A18" w:rsidP="007E7367">
      <w:pPr>
        <w:pStyle w:val="Titre2"/>
        <w:spacing w:before="0" w:line="360" w:lineRule="auto"/>
        <w:rPr>
          <w:rFonts w:asciiTheme="majorBidi" w:hAnsiTheme="majorBidi"/>
          <w:color w:val="auto"/>
        </w:rPr>
      </w:pPr>
      <w:bookmarkStart w:id="21" w:name="_Toc326792594"/>
      <w:r w:rsidRPr="00AF4A7E">
        <w:rPr>
          <w:rFonts w:asciiTheme="majorBidi" w:hAnsiTheme="majorBidi"/>
          <w:color w:val="auto"/>
        </w:rPr>
        <w:t>I.4</w:t>
      </w:r>
      <w:r w:rsidR="00AE7DD1" w:rsidRPr="00AF4A7E">
        <w:rPr>
          <w:rFonts w:asciiTheme="majorBidi" w:hAnsiTheme="majorBidi"/>
          <w:color w:val="auto"/>
        </w:rPr>
        <w:t> : Mécanismes</w:t>
      </w:r>
      <w:r w:rsidR="005C225D" w:rsidRPr="00AF4A7E">
        <w:rPr>
          <w:rFonts w:asciiTheme="majorBidi" w:hAnsiTheme="majorBidi"/>
          <w:color w:val="auto"/>
        </w:rPr>
        <w:t xml:space="preserve"> de gonflement des argiles</w:t>
      </w:r>
      <w:r w:rsidR="00E9485A" w:rsidRPr="00AF4A7E">
        <w:rPr>
          <w:rFonts w:asciiTheme="majorBidi" w:hAnsiTheme="majorBidi"/>
          <w:color w:val="auto"/>
        </w:rPr>
        <w:t> :</w:t>
      </w:r>
      <w:bookmarkEnd w:id="21"/>
    </w:p>
    <w:p w:rsidR="00FC06B8" w:rsidRPr="00AF4A7E" w:rsidRDefault="005C225D" w:rsidP="00E04AAC">
      <w:pPr>
        <w:spacing w:after="0" w:line="360" w:lineRule="auto"/>
        <w:ind w:firstLine="567"/>
        <w:jc w:val="both"/>
        <w:rPr>
          <w:rFonts w:asciiTheme="majorBidi" w:hAnsiTheme="majorBidi" w:cstheme="majorBidi"/>
        </w:rPr>
      </w:pPr>
      <w:r w:rsidRPr="00AF4A7E">
        <w:rPr>
          <w:rFonts w:asciiTheme="majorBidi" w:hAnsiTheme="majorBidi" w:cstheme="majorBidi"/>
        </w:rPr>
        <w:t xml:space="preserve">Il est bien connu qu’au contact de l’eau, l’argile est un matériau qui a la faculté de gonfler. D’après </w:t>
      </w:r>
      <w:r w:rsidR="00E04AAC" w:rsidRPr="00AF4A7E">
        <w:rPr>
          <w:rFonts w:asciiTheme="majorBidi" w:hAnsiTheme="majorBidi" w:cstheme="majorBidi"/>
        </w:rPr>
        <w:t>Gens et Alonso (1992)</w:t>
      </w:r>
      <w:r w:rsidRPr="00AF4A7E">
        <w:rPr>
          <w:rFonts w:asciiTheme="majorBidi" w:hAnsiTheme="majorBidi" w:cstheme="majorBidi"/>
        </w:rPr>
        <w:t xml:space="preserve">, le phénomène de gonflement paraît relever de deux </w:t>
      </w:r>
      <w:r w:rsidR="00DF6DEC" w:rsidRPr="00AF4A7E">
        <w:rPr>
          <w:rFonts w:asciiTheme="majorBidi" w:hAnsiTheme="majorBidi" w:cstheme="majorBidi"/>
        </w:rPr>
        <w:t>causes (</w:t>
      </w:r>
      <w:r w:rsidR="00F41383" w:rsidRPr="00AF4A7E">
        <w:rPr>
          <w:rFonts w:asciiTheme="majorBidi" w:hAnsiTheme="majorBidi" w:cstheme="majorBidi"/>
        </w:rPr>
        <w:t>figure</w:t>
      </w:r>
      <w:r w:rsidR="00BE4B14" w:rsidRPr="00AF4A7E">
        <w:rPr>
          <w:rFonts w:asciiTheme="majorBidi" w:hAnsiTheme="majorBidi" w:cstheme="majorBidi"/>
        </w:rPr>
        <w:t>1.8</w:t>
      </w:r>
      <w:r w:rsidR="00D5675D" w:rsidRPr="00AF4A7E">
        <w:rPr>
          <w:rFonts w:asciiTheme="majorBidi" w:hAnsiTheme="majorBidi" w:cstheme="majorBidi"/>
        </w:rPr>
        <w:t>)</w:t>
      </w:r>
      <w:r w:rsidR="00FC06B8" w:rsidRPr="00AF4A7E">
        <w:rPr>
          <w:rFonts w:asciiTheme="majorBidi" w:hAnsiTheme="majorBidi" w:cstheme="majorBidi"/>
        </w:rPr>
        <w:t> :</w:t>
      </w:r>
    </w:p>
    <w:p w:rsidR="00FC06B8" w:rsidRPr="00AF4A7E" w:rsidRDefault="00BB58D8" w:rsidP="00BF04D1">
      <w:pPr>
        <w:pStyle w:val="Paragraphedeliste"/>
        <w:numPr>
          <w:ilvl w:val="0"/>
          <w:numId w:val="7"/>
        </w:numPr>
        <w:autoSpaceDE w:val="0"/>
        <w:autoSpaceDN w:val="0"/>
        <w:adjustRightInd w:val="0"/>
        <w:spacing w:after="150" w:line="360" w:lineRule="auto"/>
        <w:jc w:val="both"/>
        <w:rPr>
          <w:rFonts w:asciiTheme="majorBidi" w:hAnsiTheme="majorBidi" w:cstheme="majorBidi"/>
          <w:sz w:val="24"/>
          <w:szCs w:val="24"/>
        </w:rPr>
      </w:pPr>
      <w:r w:rsidRPr="00AF4A7E">
        <w:rPr>
          <w:rFonts w:asciiTheme="majorBidi" w:hAnsiTheme="majorBidi" w:cstheme="majorBidi"/>
          <w:sz w:val="24"/>
          <w:szCs w:val="24"/>
        </w:rPr>
        <w:t>L’hydratation</w:t>
      </w:r>
      <w:r w:rsidR="00FC06B8" w:rsidRPr="00AF4A7E">
        <w:rPr>
          <w:rFonts w:asciiTheme="majorBidi" w:hAnsiTheme="majorBidi" w:cstheme="majorBidi"/>
          <w:sz w:val="24"/>
          <w:szCs w:val="24"/>
        </w:rPr>
        <w:t xml:space="preserve"> des espaces </w:t>
      </w:r>
      <w:proofErr w:type="spellStart"/>
      <w:r w:rsidR="00FC06B8" w:rsidRPr="00AF4A7E">
        <w:rPr>
          <w:rFonts w:asciiTheme="majorBidi" w:hAnsiTheme="majorBidi" w:cstheme="majorBidi"/>
          <w:sz w:val="24"/>
          <w:szCs w:val="24"/>
        </w:rPr>
        <w:t>interfoliaires</w:t>
      </w:r>
      <w:proofErr w:type="spellEnd"/>
      <w:r w:rsidR="00FC06B8" w:rsidRPr="00AF4A7E">
        <w:rPr>
          <w:rFonts w:asciiTheme="majorBidi" w:hAnsiTheme="majorBidi" w:cstheme="majorBidi"/>
          <w:sz w:val="24"/>
          <w:szCs w:val="24"/>
        </w:rPr>
        <w:t xml:space="preserve"> entraînant un accroissement de leurs dimensions (augmentation de la porosité interfoliaire) : gonflement cristallin ; </w:t>
      </w:r>
    </w:p>
    <w:p w:rsidR="00FC06B8" w:rsidRPr="00AF4A7E" w:rsidRDefault="00BB58D8" w:rsidP="00BF04D1">
      <w:pPr>
        <w:pStyle w:val="Paragraphedeliste"/>
        <w:numPr>
          <w:ilvl w:val="0"/>
          <w:numId w:val="7"/>
        </w:numPr>
        <w:autoSpaceDE w:val="0"/>
        <w:autoSpaceDN w:val="0"/>
        <w:adjustRightInd w:val="0"/>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La</w:t>
      </w:r>
      <w:r w:rsidR="00FC06B8" w:rsidRPr="00AF4A7E">
        <w:rPr>
          <w:rFonts w:asciiTheme="majorBidi" w:hAnsiTheme="majorBidi" w:cstheme="majorBidi"/>
          <w:sz w:val="24"/>
          <w:szCs w:val="24"/>
        </w:rPr>
        <w:t xml:space="preserve"> répulsion entre les particules (augmentation de la porosité interfoliaire et </w:t>
      </w:r>
      <w:proofErr w:type="spellStart"/>
      <w:r w:rsidR="00FC06B8" w:rsidRPr="00AF4A7E">
        <w:rPr>
          <w:rFonts w:asciiTheme="majorBidi" w:hAnsiTheme="majorBidi" w:cstheme="majorBidi"/>
          <w:sz w:val="24"/>
          <w:szCs w:val="24"/>
        </w:rPr>
        <w:t>interparticulaire</w:t>
      </w:r>
      <w:proofErr w:type="spellEnd"/>
      <w:r w:rsidR="00FC06B8" w:rsidRPr="00AF4A7E">
        <w:rPr>
          <w:rFonts w:asciiTheme="majorBidi" w:hAnsiTheme="majorBidi" w:cstheme="majorBidi"/>
          <w:sz w:val="24"/>
          <w:szCs w:val="24"/>
        </w:rPr>
        <w:t xml:space="preserve">) : gonflement osmotique. </w:t>
      </w:r>
    </w:p>
    <w:p w:rsidR="00FC06B8" w:rsidRPr="00AF4A7E" w:rsidRDefault="00BB58D8" w:rsidP="00077EBB">
      <w:pPr>
        <w:spacing w:after="0" w:line="360" w:lineRule="auto"/>
        <w:ind w:firstLine="567"/>
        <w:jc w:val="both"/>
        <w:rPr>
          <w:rFonts w:asciiTheme="majorBidi" w:hAnsiTheme="majorBidi" w:cstheme="majorBidi"/>
        </w:rPr>
      </w:pPr>
      <w:r w:rsidRPr="00AF4A7E">
        <w:rPr>
          <w:rFonts w:asciiTheme="majorBidi" w:hAnsiTheme="majorBidi" w:cstheme="majorBidi"/>
          <w:noProof/>
          <w:lang w:eastAsia="fr-FR"/>
        </w:rPr>
        <w:drawing>
          <wp:anchor distT="0" distB="0" distL="114300" distR="114300" simplePos="0" relativeHeight="251661312" behindDoc="1" locked="0" layoutInCell="1" allowOverlap="1">
            <wp:simplePos x="0" y="0"/>
            <wp:positionH relativeFrom="column">
              <wp:posOffset>228600</wp:posOffset>
            </wp:positionH>
            <wp:positionV relativeFrom="paragraph">
              <wp:posOffset>198755</wp:posOffset>
            </wp:positionV>
            <wp:extent cx="5363210" cy="3200400"/>
            <wp:effectExtent l="25400" t="0" r="0" b="0"/>
            <wp:wrapTight wrapText="bothSides">
              <wp:wrapPolygon edited="0">
                <wp:start x="-102" y="0"/>
                <wp:lineTo x="-102" y="21429"/>
                <wp:lineTo x="21585" y="21429"/>
                <wp:lineTo x="21585" y="0"/>
                <wp:lineTo x="-102"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3210" cy="3200400"/>
                    </a:xfrm>
                    <a:prstGeom prst="rect">
                      <a:avLst/>
                    </a:prstGeom>
                    <a:noFill/>
                    <a:ln>
                      <a:noFill/>
                    </a:ln>
                  </pic:spPr>
                </pic:pic>
              </a:graphicData>
            </a:graphic>
          </wp:anchor>
        </w:drawing>
      </w:r>
    </w:p>
    <w:p w:rsidR="007E7367" w:rsidRPr="00AF4A7E" w:rsidRDefault="007E7367" w:rsidP="007E7367">
      <w:pPr>
        <w:spacing w:after="0" w:line="360" w:lineRule="auto"/>
        <w:ind w:firstLine="567"/>
        <w:jc w:val="both"/>
        <w:rPr>
          <w:rFonts w:asciiTheme="majorBidi" w:hAnsiTheme="majorBidi" w:cstheme="majorBidi"/>
        </w:rPr>
      </w:pPr>
    </w:p>
    <w:p w:rsidR="005C225D" w:rsidRPr="00AF4A7E" w:rsidRDefault="005C225D" w:rsidP="007E7367">
      <w:pPr>
        <w:pStyle w:val="Paragraphedeliste"/>
        <w:spacing w:after="0" w:line="360" w:lineRule="auto"/>
        <w:jc w:val="both"/>
        <w:rPr>
          <w:rFonts w:asciiTheme="majorBidi" w:hAnsiTheme="majorBidi" w:cstheme="majorBidi"/>
          <w:sz w:val="24"/>
          <w:szCs w:val="24"/>
        </w:rPr>
      </w:pPr>
    </w:p>
    <w:p w:rsidR="008A0BCA" w:rsidRPr="00AF4A7E" w:rsidRDefault="008A0BCA" w:rsidP="007E7367">
      <w:pPr>
        <w:pStyle w:val="Paragraphedeliste"/>
        <w:spacing w:after="0" w:line="360" w:lineRule="auto"/>
        <w:jc w:val="both"/>
        <w:rPr>
          <w:rFonts w:asciiTheme="majorBidi" w:hAnsiTheme="majorBidi" w:cstheme="majorBidi"/>
          <w:sz w:val="24"/>
          <w:szCs w:val="24"/>
        </w:rPr>
      </w:pPr>
    </w:p>
    <w:p w:rsidR="008000F8" w:rsidRPr="00AF4A7E" w:rsidRDefault="008000F8" w:rsidP="007E7367">
      <w:pPr>
        <w:pStyle w:val="Paragraphedeliste"/>
        <w:spacing w:after="0" w:line="360" w:lineRule="auto"/>
        <w:jc w:val="center"/>
        <w:outlineLvl w:val="0"/>
        <w:rPr>
          <w:rFonts w:asciiTheme="majorBidi" w:hAnsiTheme="majorBidi" w:cstheme="majorBidi"/>
          <w:b/>
          <w:bCs/>
          <w:sz w:val="24"/>
        </w:rPr>
      </w:pPr>
    </w:p>
    <w:p w:rsidR="00460E9C" w:rsidRPr="00AF4A7E" w:rsidRDefault="00460E9C" w:rsidP="007E7367">
      <w:pPr>
        <w:pStyle w:val="Paragraphedeliste"/>
        <w:spacing w:after="0" w:line="360" w:lineRule="auto"/>
        <w:jc w:val="center"/>
        <w:outlineLvl w:val="0"/>
        <w:rPr>
          <w:rFonts w:asciiTheme="majorBidi" w:hAnsiTheme="majorBidi" w:cstheme="majorBidi"/>
          <w:b/>
          <w:bCs/>
          <w:sz w:val="24"/>
        </w:rPr>
      </w:pPr>
      <w:bookmarkStart w:id="22" w:name="_Toc326412679"/>
      <w:bookmarkStart w:id="23" w:name="_Toc326792596"/>
    </w:p>
    <w:p w:rsidR="00460E9C" w:rsidRPr="00AF4A7E" w:rsidRDefault="00460E9C" w:rsidP="007E7367">
      <w:pPr>
        <w:pStyle w:val="Paragraphedeliste"/>
        <w:spacing w:after="0" w:line="360" w:lineRule="auto"/>
        <w:jc w:val="center"/>
        <w:outlineLvl w:val="0"/>
        <w:rPr>
          <w:rFonts w:asciiTheme="majorBidi" w:hAnsiTheme="majorBidi" w:cstheme="majorBidi"/>
          <w:b/>
          <w:bCs/>
          <w:sz w:val="24"/>
        </w:rPr>
      </w:pPr>
    </w:p>
    <w:p w:rsidR="00460E9C" w:rsidRPr="00AF4A7E" w:rsidRDefault="00460E9C" w:rsidP="007E7367">
      <w:pPr>
        <w:pStyle w:val="Paragraphedeliste"/>
        <w:spacing w:after="0" w:line="360" w:lineRule="auto"/>
        <w:jc w:val="center"/>
        <w:outlineLvl w:val="0"/>
        <w:rPr>
          <w:rFonts w:asciiTheme="majorBidi" w:hAnsiTheme="majorBidi" w:cstheme="majorBidi"/>
          <w:b/>
          <w:bCs/>
          <w:sz w:val="24"/>
        </w:rPr>
      </w:pPr>
    </w:p>
    <w:p w:rsidR="00460E9C" w:rsidRPr="00AF4A7E" w:rsidRDefault="00460E9C" w:rsidP="007E7367">
      <w:pPr>
        <w:pStyle w:val="Paragraphedeliste"/>
        <w:spacing w:after="0" w:line="360" w:lineRule="auto"/>
        <w:jc w:val="center"/>
        <w:outlineLvl w:val="0"/>
        <w:rPr>
          <w:rFonts w:asciiTheme="majorBidi" w:hAnsiTheme="majorBidi" w:cstheme="majorBidi"/>
          <w:b/>
          <w:bCs/>
          <w:sz w:val="24"/>
        </w:rPr>
      </w:pPr>
    </w:p>
    <w:p w:rsidR="00460E9C" w:rsidRPr="00AF4A7E" w:rsidRDefault="00460E9C" w:rsidP="007E7367">
      <w:pPr>
        <w:pStyle w:val="Paragraphedeliste"/>
        <w:spacing w:after="0" w:line="360" w:lineRule="auto"/>
        <w:jc w:val="center"/>
        <w:outlineLvl w:val="0"/>
        <w:rPr>
          <w:rFonts w:asciiTheme="majorBidi" w:hAnsiTheme="majorBidi" w:cstheme="majorBidi"/>
          <w:b/>
          <w:bCs/>
          <w:sz w:val="24"/>
        </w:rPr>
      </w:pPr>
    </w:p>
    <w:p w:rsidR="009D156F" w:rsidRPr="00AF4A7E" w:rsidRDefault="009D156F" w:rsidP="007E7367">
      <w:pPr>
        <w:pStyle w:val="Paragraphedeliste"/>
        <w:spacing w:after="0" w:line="360" w:lineRule="auto"/>
        <w:jc w:val="center"/>
        <w:outlineLvl w:val="0"/>
        <w:rPr>
          <w:rFonts w:asciiTheme="majorBidi" w:hAnsiTheme="majorBidi" w:cstheme="majorBidi"/>
          <w:b/>
          <w:bCs/>
          <w:sz w:val="24"/>
        </w:rPr>
      </w:pPr>
    </w:p>
    <w:p w:rsidR="00E9485A" w:rsidRPr="00AF4A7E" w:rsidRDefault="00165443" w:rsidP="007E7367">
      <w:pPr>
        <w:pStyle w:val="Paragraphedeliste"/>
        <w:spacing w:after="0" w:line="360" w:lineRule="auto"/>
        <w:jc w:val="center"/>
        <w:outlineLvl w:val="0"/>
        <w:rPr>
          <w:rFonts w:asciiTheme="majorBidi" w:hAnsiTheme="majorBidi" w:cstheme="majorBidi"/>
          <w:b/>
          <w:bCs/>
        </w:rPr>
      </w:pPr>
      <w:r w:rsidRPr="00AF4A7E">
        <w:rPr>
          <w:rFonts w:asciiTheme="majorBidi" w:hAnsiTheme="majorBidi" w:cstheme="majorBidi"/>
          <w:b/>
          <w:bCs/>
        </w:rPr>
        <w:t>Figure I.</w:t>
      </w:r>
      <w:r w:rsidR="00BB56C9" w:rsidRPr="00AF4A7E">
        <w:rPr>
          <w:rFonts w:asciiTheme="majorBidi" w:hAnsiTheme="majorBidi" w:cstheme="majorBidi"/>
          <w:b/>
          <w:bCs/>
        </w:rPr>
        <w:t>8</w:t>
      </w:r>
      <w:r w:rsidR="00320754" w:rsidRPr="00AF4A7E">
        <w:rPr>
          <w:rFonts w:asciiTheme="majorBidi" w:hAnsiTheme="majorBidi" w:cstheme="majorBidi"/>
          <w:b/>
          <w:bCs/>
        </w:rPr>
        <w:t xml:space="preserve"> : </w:t>
      </w:r>
      <w:r w:rsidR="005C225D" w:rsidRPr="00AF4A7E">
        <w:rPr>
          <w:rFonts w:asciiTheme="majorBidi" w:hAnsiTheme="majorBidi" w:cstheme="majorBidi"/>
          <w:b/>
          <w:bCs/>
        </w:rPr>
        <w:t>Schéma présentant les différentes origines du gonflement</w:t>
      </w:r>
      <w:bookmarkEnd w:id="22"/>
      <w:bookmarkEnd w:id="23"/>
    </w:p>
    <w:p w:rsidR="007E7367" w:rsidRPr="00AF4A7E" w:rsidRDefault="005C225D" w:rsidP="0036785F">
      <w:pPr>
        <w:pStyle w:val="Paragraphedeliste"/>
        <w:spacing w:after="0" w:line="360" w:lineRule="auto"/>
        <w:jc w:val="center"/>
        <w:rPr>
          <w:rFonts w:asciiTheme="majorBidi" w:hAnsiTheme="majorBidi" w:cstheme="majorBidi"/>
          <w:b/>
          <w:bCs/>
        </w:rPr>
      </w:pPr>
      <w:r w:rsidRPr="00AF4A7E">
        <w:rPr>
          <w:rFonts w:asciiTheme="majorBidi" w:hAnsiTheme="majorBidi" w:cstheme="majorBidi"/>
          <w:b/>
          <w:bCs/>
        </w:rPr>
        <w:t>(Gens et Alonso, 1992</w:t>
      </w:r>
      <w:r w:rsidRPr="00AF4A7E">
        <w:rPr>
          <w:rFonts w:asciiTheme="majorBidi" w:hAnsiTheme="majorBidi" w:cstheme="majorBidi"/>
          <w:b/>
          <w:bCs/>
          <w:i/>
          <w:iCs/>
        </w:rPr>
        <w:t>)</w:t>
      </w:r>
      <w:r w:rsidR="00CF5011" w:rsidRPr="00AF4A7E">
        <w:rPr>
          <w:rFonts w:asciiTheme="majorBidi" w:hAnsiTheme="majorBidi" w:cstheme="majorBidi"/>
          <w:b/>
          <w:bCs/>
        </w:rPr>
        <w:t>.</w:t>
      </w:r>
    </w:p>
    <w:p w:rsidR="005C225D" w:rsidRPr="00AF4A7E" w:rsidRDefault="00E67A18" w:rsidP="007E7367">
      <w:pPr>
        <w:pStyle w:val="Titre3"/>
        <w:spacing w:before="0" w:line="360" w:lineRule="auto"/>
        <w:rPr>
          <w:rFonts w:asciiTheme="majorBidi" w:hAnsiTheme="majorBidi"/>
          <w:color w:val="auto"/>
        </w:rPr>
      </w:pPr>
      <w:bookmarkStart w:id="24" w:name="_Toc326792598"/>
      <w:r w:rsidRPr="00AF4A7E">
        <w:rPr>
          <w:rFonts w:asciiTheme="majorBidi" w:hAnsiTheme="majorBidi"/>
          <w:color w:val="auto"/>
        </w:rPr>
        <w:lastRenderedPageBreak/>
        <w:t>I.4</w:t>
      </w:r>
      <w:r w:rsidR="00AE7DD1" w:rsidRPr="00AF4A7E">
        <w:rPr>
          <w:rFonts w:asciiTheme="majorBidi" w:hAnsiTheme="majorBidi"/>
          <w:color w:val="auto"/>
        </w:rPr>
        <w:t>.3:</w:t>
      </w:r>
      <w:r w:rsidR="005C225D" w:rsidRPr="00AF4A7E">
        <w:rPr>
          <w:rFonts w:asciiTheme="majorBidi" w:hAnsiTheme="majorBidi"/>
          <w:color w:val="auto"/>
        </w:rPr>
        <w:t xml:space="preserve"> Evolution de la texture au cours du gonflement</w:t>
      </w:r>
      <w:r w:rsidR="004B4EB3" w:rsidRPr="00AF4A7E">
        <w:rPr>
          <w:rFonts w:asciiTheme="majorBidi" w:hAnsiTheme="majorBidi"/>
          <w:color w:val="auto"/>
        </w:rPr>
        <w:t> :</w:t>
      </w:r>
      <w:bookmarkEnd w:id="24"/>
    </w:p>
    <w:p w:rsidR="0036785F" w:rsidRPr="00AF4A7E" w:rsidRDefault="005C225D" w:rsidP="0036785F">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La variation de texture des sols au cours du gonflement peut être étudiée à l’aide de deux techniques complémentaires, la microscopie électronique à balayage (M.E.B.) et la </w:t>
      </w:r>
      <w:proofErr w:type="spellStart"/>
      <w:r w:rsidRPr="00AF4A7E">
        <w:rPr>
          <w:rFonts w:asciiTheme="majorBidi" w:hAnsiTheme="majorBidi" w:cstheme="majorBidi"/>
        </w:rPr>
        <w:t>porosimétrie</w:t>
      </w:r>
      <w:proofErr w:type="spellEnd"/>
      <w:r w:rsidRPr="00AF4A7E">
        <w:rPr>
          <w:rFonts w:asciiTheme="majorBidi" w:hAnsiTheme="majorBidi" w:cstheme="majorBidi"/>
        </w:rPr>
        <w:t xml:space="preserve"> par injection de mercure.</w:t>
      </w:r>
      <w:r w:rsidR="004E4219">
        <w:rPr>
          <w:rFonts w:asciiTheme="majorBidi" w:hAnsiTheme="majorBidi" w:cstheme="majorBidi"/>
        </w:rPr>
        <w:t xml:space="preserve"> </w:t>
      </w:r>
      <w:r w:rsidRPr="00AF4A7E">
        <w:rPr>
          <w:rFonts w:asciiTheme="majorBidi" w:hAnsiTheme="majorBidi" w:cstheme="majorBidi"/>
        </w:rPr>
        <w:t xml:space="preserve">La microscopie électronique à balayage permet de visualiser la texture des sols, donc d’obtenir des informations générales (arrangement des particules, estimation de rayons de pores, de tailles de particules, détermination de certains minéraux...). La </w:t>
      </w:r>
      <w:proofErr w:type="spellStart"/>
      <w:r w:rsidRPr="00AF4A7E">
        <w:rPr>
          <w:rFonts w:asciiTheme="majorBidi" w:hAnsiTheme="majorBidi" w:cstheme="majorBidi"/>
        </w:rPr>
        <w:t>porosimétrie</w:t>
      </w:r>
      <w:proofErr w:type="spellEnd"/>
      <w:r w:rsidRPr="00AF4A7E">
        <w:rPr>
          <w:rFonts w:asciiTheme="majorBidi" w:hAnsiTheme="majorBidi" w:cstheme="majorBidi"/>
        </w:rPr>
        <w:t xml:space="preserve"> par injection de mercure permet de quantifier le réseau poreux par la mesure des rayons de pores. L’étude du réseau poreux est fondamentale puisque c’est la dilatation volumique qui cause le gonflement macroscopique.</w:t>
      </w:r>
    </w:p>
    <w:p w:rsidR="0036785F" w:rsidRPr="00AF4A7E" w:rsidRDefault="0036785F" w:rsidP="0036785F">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noProof/>
          <w:lang w:eastAsia="fr-FR"/>
        </w:rPr>
        <w:drawing>
          <wp:inline distT="0" distB="0" distL="0" distR="0">
            <wp:extent cx="5404697" cy="2297548"/>
            <wp:effectExtent l="25400" t="0" r="5503" b="0"/>
            <wp:docPr id="1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2530" cy="2296627"/>
                    </a:xfrm>
                    <a:prstGeom prst="rect">
                      <a:avLst/>
                    </a:prstGeom>
                    <a:noFill/>
                    <a:ln>
                      <a:noFill/>
                    </a:ln>
                  </pic:spPr>
                </pic:pic>
              </a:graphicData>
            </a:graphic>
          </wp:inline>
        </w:drawing>
      </w:r>
    </w:p>
    <w:p w:rsidR="0036785F" w:rsidRPr="00AF4A7E" w:rsidRDefault="009E22A8" w:rsidP="00320754">
      <w:pPr>
        <w:autoSpaceDE w:val="0"/>
        <w:autoSpaceDN w:val="0"/>
        <w:adjustRightInd w:val="0"/>
        <w:spacing w:after="0" w:line="360" w:lineRule="auto"/>
        <w:ind w:firstLine="567"/>
        <w:jc w:val="center"/>
        <w:rPr>
          <w:rFonts w:asciiTheme="majorBidi" w:hAnsiTheme="majorBidi" w:cstheme="majorBidi"/>
          <w:b/>
          <w:bCs/>
          <w:sz w:val="22"/>
          <w:szCs w:val="22"/>
        </w:rPr>
      </w:pPr>
      <w:bookmarkStart w:id="25" w:name="_Toc326412609"/>
      <w:bookmarkStart w:id="26" w:name="_Toc326412683"/>
      <w:bookmarkStart w:id="27" w:name="_Toc326792600"/>
      <w:r w:rsidRPr="00AF4A7E">
        <w:rPr>
          <w:rFonts w:asciiTheme="majorBidi" w:hAnsiTheme="majorBidi" w:cstheme="majorBidi"/>
          <w:b/>
          <w:bCs/>
          <w:sz w:val="22"/>
          <w:szCs w:val="22"/>
        </w:rPr>
        <w:t>Figure I.9</w:t>
      </w:r>
      <w:r w:rsidR="0036785F" w:rsidRPr="00AF4A7E">
        <w:rPr>
          <w:rFonts w:asciiTheme="majorBidi" w:hAnsiTheme="majorBidi" w:cstheme="majorBidi"/>
          <w:b/>
          <w:bCs/>
          <w:sz w:val="22"/>
          <w:szCs w:val="22"/>
        </w:rPr>
        <w:t>: Observation au MEB d’une texture argileuse (</w:t>
      </w:r>
      <w:proofErr w:type="spellStart"/>
      <w:r w:rsidR="0036785F" w:rsidRPr="00AF4A7E">
        <w:rPr>
          <w:rFonts w:asciiTheme="majorBidi" w:hAnsiTheme="majorBidi" w:cstheme="majorBidi"/>
          <w:b/>
          <w:bCs/>
          <w:sz w:val="22"/>
          <w:szCs w:val="22"/>
        </w:rPr>
        <w:t>Troalen</w:t>
      </w:r>
      <w:proofErr w:type="spellEnd"/>
      <w:r w:rsidR="0036785F" w:rsidRPr="00AF4A7E">
        <w:rPr>
          <w:rFonts w:asciiTheme="majorBidi" w:hAnsiTheme="majorBidi" w:cstheme="majorBidi"/>
          <w:b/>
          <w:bCs/>
          <w:sz w:val="22"/>
          <w:szCs w:val="22"/>
        </w:rPr>
        <w:t xml:space="preserve"> et al. 1984)</w:t>
      </w:r>
      <w:bookmarkEnd w:id="25"/>
      <w:bookmarkEnd w:id="26"/>
      <w:bookmarkEnd w:id="27"/>
      <w:r w:rsidR="0036785F" w:rsidRPr="00AF4A7E">
        <w:rPr>
          <w:rFonts w:asciiTheme="majorBidi" w:hAnsiTheme="majorBidi" w:cstheme="majorBidi"/>
          <w:b/>
          <w:bCs/>
          <w:sz w:val="22"/>
          <w:szCs w:val="22"/>
        </w:rPr>
        <w:t>.</w:t>
      </w:r>
    </w:p>
    <w:p w:rsidR="0036785F" w:rsidRPr="00AF4A7E" w:rsidRDefault="0036785F" w:rsidP="0036785F">
      <w:pPr>
        <w:autoSpaceDE w:val="0"/>
        <w:autoSpaceDN w:val="0"/>
        <w:adjustRightInd w:val="0"/>
        <w:spacing w:after="0" w:line="360" w:lineRule="auto"/>
        <w:ind w:firstLine="567"/>
        <w:jc w:val="both"/>
        <w:rPr>
          <w:rFonts w:asciiTheme="majorBidi" w:hAnsiTheme="majorBidi" w:cstheme="majorBidi"/>
        </w:rPr>
      </w:pPr>
    </w:p>
    <w:p w:rsidR="005C225D" w:rsidRPr="00AF4A7E" w:rsidRDefault="0036785F" w:rsidP="0036785F">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Le</w:t>
      </w:r>
      <w:r w:rsidR="005C225D" w:rsidRPr="00AF4A7E">
        <w:rPr>
          <w:rFonts w:asciiTheme="majorBidi" w:hAnsiTheme="majorBidi" w:cstheme="majorBidi"/>
        </w:rPr>
        <w:t xml:space="preserve">s observations au M.E.B. ont montré que les sols étudiés ont, à l’état naturel, une texture assez compacte, constituée plus ou moins nettement d’agrégats argileux individualisés et tassés les uns contre les autres. Au gonflement, cette texture évolue en une configuration en agrégats séparés par des pores de géométrie plutôt bidimensionnelle. La taille des agrégats diminue et l’épaisseur des pores augmente au cours du gonflement. </w:t>
      </w:r>
      <w:r w:rsidR="00BE6AF9" w:rsidRPr="00AF4A7E">
        <w:rPr>
          <w:rFonts w:asciiTheme="majorBidi" w:hAnsiTheme="majorBidi" w:cstheme="majorBidi"/>
        </w:rPr>
        <w:t>La figure I.10</w:t>
      </w:r>
      <w:r w:rsidR="005C225D" w:rsidRPr="00AF4A7E">
        <w:rPr>
          <w:rFonts w:asciiTheme="majorBidi" w:hAnsiTheme="majorBidi" w:cstheme="majorBidi"/>
        </w:rPr>
        <w:t xml:space="preserve"> illustre cette évolution.</w:t>
      </w:r>
    </w:p>
    <w:p w:rsidR="005C225D" w:rsidRPr="00AF4A7E" w:rsidRDefault="005C225D" w:rsidP="007E7367">
      <w:p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noProof/>
          <w:lang w:eastAsia="fr-FR"/>
        </w:rPr>
        <w:drawing>
          <wp:inline distT="0" distB="0" distL="0" distR="0">
            <wp:extent cx="5232400" cy="2091690"/>
            <wp:effectExtent l="2540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362" cy="2094073"/>
                    </a:xfrm>
                    <a:prstGeom prst="rect">
                      <a:avLst/>
                    </a:prstGeom>
                    <a:noFill/>
                    <a:ln>
                      <a:noFill/>
                    </a:ln>
                  </pic:spPr>
                </pic:pic>
              </a:graphicData>
            </a:graphic>
          </wp:inline>
        </w:drawing>
      </w:r>
    </w:p>
    <w:p w:rsidR="001C6964" w:rsidRPr="00AF4A7E" w:rsidRDefault="004236F5" w:rsidP="000C3409">
      <w:pPr>
        <w:autoSpaceDE w:val="0"/>
        <w:autoSpaceDN w:val="0"/>
        <w:adjustRightInd w:val="0"/>
        <w:spacing w:after="0" w:line="360" w:lineRule="auto"/>
        <w:jc w:val="center"/>
        <w:outlineLvl w:val="0"/>
        <w:rPr>
          <w:rFonts w:asciiTheme="majorBidi" w:hAnsiTheme="majorBidi" w:cstheme="majorBidi"/>
          <w:b/>
          <w:bCs/>
          <w:sz w:val="22"/>
          <w:szCs w:val="22"/>
        </w:rPr>
      </w:pPr>
      <w:bookmarkStart w:id="28" w:name="_Toc326412682"/>
      <w:bookmarkStart w:id="29" w:name="_Toc326792599"/>
      <w:r w:rsidRPr="00AF4A7E">
        <w:rPr>
          <w:rFonts w:asciiTheme="majorBidi" w:hAnsiTheme="majorBidi" w:cstheme="majorBidi"/>
          <w:b/>
          <w:bCs/>
          <w:sz w:val="22"/>
          <w:szCs w:val="22"/>
        </w:rPr>
        <w:t>Figure I</w:t>
      </w:r>
      <w:r w:rsidR="00165443" w:rsidRPr="00AF4A7E">
        <w:rPr>
          <w:rFonts w:asciiTheme="majorBidi" w:hAnsiTheme="majorBidi" w:cstheme="majorBidi"/>
          <w:b/>
          <w:bCs/>
          <w:sz w:val="22"/>
          <w:szCs w:val="22"/>
        </w:rPr>
        <w:t>.</w:t>
      </w:r>
      <w:r w:rsidR="00BE6AF9" w:rsidRPr="00AF4A7E">
        <w:rPr>
          <w:rFonts w:asciiTheme="majorBidi" w:hAnsiTheme="majorBidi" w:cstheme="majorBidi"/>
          <w:b/>
          <w:bCs/>
          <w:sz w:val="22"/>
          <w:szCs w:val="22"/>
        </w:rPr>
        <w:t>10</w:t>
      </w:r>
      <w:r w:rsidR="005C225D" w:rsidRPr="00AF4A7E">
        <w:rPr>
          <w:rFonts w:asciiTheme="majorBidi" w:hAnsiTheme="majorBidi" w:cstheme="majorBidi"/>
          <w:b/>
          <w:bCs/>
          <w:sz w:val="22"/>
          <w:szCs w:val="22"/>
        </w:rPr>
        <w:t>: Evolution de texture des sols au cours du gonflement</w:t>
      </w:r>
      <w:bookmarkEnd w:id="28"/>
      <w:bookmarkEnd w:id="29"/>
      <w:r w:rsidR="009D156F" w:rsidRPr="00AF4A7E">
        <w:rPr>
          <w:rFonts w:asciiTheme="majorBidi" w:hAnsiTheme="majorBidi" w:cstheme="majorBidi"/>
          <w:b/>
          <w:bCs/>
          <w:sz w:val="22"/>
          <w:szCs w:val="22"/>
        </w:rPr>
        <w:t>.</w:t>
      </w:r>
    </w:p>
    <w:p w:rsidR="00D56E92" w:rsidRPr="00AF4A7E" w:rsidRDefault="00AE7DD1" w:rsidP="007E7367">
      <w:pPr>
        <w:pStyle w:val="Titre2"/>
        <w:spacing w:before="0" w:line="360" w:lineRule="auto"/>
        <w:rPr>
          <w:rFonts w:asciiTheme="majorBidi" w:hAnsiTheme="majorBidi"/>
          <w:color w:val="auto"/>
        </w:rPr>
      </w:pPr>
      <w:bookmarkStart w:id="30" w:name="_Toc326792603"/>
      <w:r w:rsidRPr="00AF4A7E">
        <w:rPr>
          <w:rFonts w:asciiTheme="majorBidi" w:hAnsiTheme="majorBidi"/>
          <w:color w:val="auto"/>
        </w:rPr>
        <w:lastRenderedPageBreak/>
        <w:t>I. 5:</w:t>
      </w:r>
      <w:r w:rsidR="00D56E92" w:rsidRPr="00AF4A7E">
        <w:rPr>
          <w:rFonts w:asciiTheme="majorBidi" w:hAnsiTheme="majorBidi"/>
          <w:color w:val="auto"/>
        </w:rPr>
        <w:t>Identification des sols gonflants</w:t>
      </w:r>
      <w:r w:rsidRPr="00AF4A7E">
        <w:rPr>
          <w:rFonts w:asciiTheme="majorBidi" w:hAnsiTheme="majorBidi"/>
          <w:color w:val="auto"/>
        </w:rPr>
        <w:t> :</w:t>
      </w:r>
      <w:bookmarkEnd w:id="30"/>
    </w:p>
    <w:p w:rsidR="001C6964" w:rsidRPr="00AF4A7E" w:rsidRDefault="00D56E92" w:rsidP="007E7367">
      <w:pPr>
        <w:autoSpaceDE w:val="0"/>
        <w:autoSpaceDN w:val="0"/>
        <w:adjustRightInd w:val="0"/>
        <w:spacing w:after="0" w:line="360" w:lineRule="auto"/>
        <w:ind w:firstLine="567"/>
        <w:jc w:val="both"/>
        <w:rPr>
          <w:rFonts w:asciiTheme="majorBidi" w:hAnsiTheme="majorBidi" w:cstheme="majorBidi"/>
          <w:b/>
          <w:bCs/>
        </w:rPr>
      </w:pPr>
      <w:r w:rsidRPr="00AF4A7E">
        <w:rPr>
          <w:rFonts w:asciiTheme="majorBidi" w:hAnsiTheme="majorBidi" w:cstheme="majorBidi"/>
        </w:rPr>
        <w:t>L’identification des sols gonflants est généralement abordée à partir des paramètres physico-chimiques facilement mesurables lors des essais préliminaires.</w:t>
      </w:r>
    </w:p>
    <w:p w:rsidR="006A1308" w:rsidRPr="00AF4A7E" w:rsidRDefault="00D56E92"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Or, cette identification indirecte se trouve compliquée par l’existence de plusieurs approches qui ne se basent ni sur les mêmes paramètres, ni sur le même nombre. Mais, l’utilisation  de ces identifications indirectes conduit </w:t>
      </w:r>
      <w:r w:rsidR="00BE4B14" w:rsidRPr="00AF4A7E">
        <w:rPr>
          <w:rFonts w:asciiTheme="majorBidi" w:hAnsiTheme="majorBidi" w:cstheme="majorBidi"/>
        </w:rPr>
        <w:t>à</w:t>
      </w:r>
      <w:r w:rsidRPr="00AF4A7E">
        <w:rPr>
          <w:rFonts w:asciiTheme="majorBidi" w:hAnsiTheme="majorBidi" w:cstheme="majorBidi"/>
        </w:rPr>
        <w:t xml:space="preserve"> soupçonner le caractère expansif  d’un </w:t>
      </w:r>
      <w:r w:rsidR="00CC356C" w:rsidRPr="00AF4A7E">
        <w:rPr>
          <w:rFonts w:asciiTheme="majorBidi" w:hAnsiTheme="majorBidi" w:cstheme="majorBidi"/>
        </w:rPr>
        <w:t>sol. Par</w:t>
      </w:r>
      <w:r w:rsidRPr="00AF4A7E">
        <w:rPr>
          <w:rFonts w:asciiTheme="majorBidi" w:hAnsiTheme="majorBidi" w:cstheme="majorBidi"/>
        </w:rPr>
        <w:t xml:space="preserve"> contre, les paramètres d’identification directs obtenus lors des essais de gonflement caractérisent  plus précisément le comportement gonflant du sol.</w:t>
      </w:r>
    </w:p>
    <w:p w:rsidR="007E7367" w:rsidRPr="00AF4A7E" w:rsidRDefault="007E7367" w:rsidP="007E7367">
      <w:pPr>
        <w:autoSpaceDE w:val="0"/>
        <w:autoSpaceDN w:val="0"/>
        <w:adjustRightInd w:val="0"/>
        <w:spacing w:after="0" w:line="360" w:lineRule="auto"/>
        <w:ind w:firstLine="567"/>
        <w:jc w:val="both"/>
        <w:rPr>
          <w:rFonts w:asciiTheme="majorBidi" w:hAnsiTheme="majorBidi" w:cstheme="majorBidi"/>
          <w:b/>
          <w:bCs/>
        </w:rPr>
      </w:pPr>
    </w:p>
    <w:p w:rsidR="00F165D9" w:rsidRPr="00AF4A7E" w:rsidRDefault="00F165D9" w:rsidP="007E7367">
      <w:pPr>
        <w:pStyle w:val="Titre3"/>
        <w:spacing w:before="0" w:line="360" w:lineRule="auto"/>
        <w:rPr>
          <w:rFonts w:asciiTheme="majorBidi" w:hAnsiTheme="majorBidi"/>
          <w:color w:val="auto"/>
        </w:rPr>
      </w:pPr>
      <w:bookmarkStart w:id="31" w:name="_Toc326792604"/>
      <w:r w:rsidRPr="00AF4A7E">
        <w:rPr>
          <w:rFonts w:asciiTheme="majorBidi" w:hAnsiTheme="majorBidi"/>
          <w:color w:val="auto"/>
        </w:rPr>
        <w:t>Ι</w:t>
      </w:r>
      <w:r w:rsidR="00A42F0B" w:rsidRPr="00AF4A7E">
        <w:rPr>
          <w:rFonts w:asciiTheme="majorBidi" w:hAnsiTheme="majorBidi"/>
          <w:color w:val="auto"/>
        </w:rPr>
        <w:t>.</w:t>
      </w:r>
      <w:r w:rsidR="00287CD9" w:rsidRPr="00AF4A7E">
        <w:rPr>
          <w:rFonts w:asciiTheme="majorBidi" w:hAnsiTheme="majorBidi"/>
          <w:color w:val="auto"/>
        </w:rPr>
        <w:t>5</w:t>
      </w:r>
      <w:r w:rsidR="00A42F0B" w:rsidRPr="00AF4A7E">
        <w:rPr>
          <w:rFonts w:asciiTheme="majorBidi" w:hAnsiTheme="majorBidi"/>
          <w:color w:val="auto"/>
        </w:rPr>
        <w:t>.1</w:t>
      </w:r>
      <w:r w:rsidR="00287CD9" w:rsidRPr="00AF4A7E">
        <w:rPr>
          <w:rFonts w:asciiTheme="majorBidi" w:hAnsiTheme="majorBidi"/>
          <w:color w:val="auto"/>
        </w:rPr>
        <w:t> :</w:t>
      </w:r>
      <w:r w:rsidRPr="00AF4A7E">
        <w:rPr>
          <w:rFonts w:asciiTheme="majorBidi" w:hAnsiTheme="majorBidi"/>
          <w:color w:val="auto"/>
        </w:rPr>
        <w:t xml:space="preserve"> Définition des paramètres de gonflement</w:t>
      </w:r>
      <w:bookmarkEnd w:id="31"/>
    </w:p>
    <w:p w:rsidR="00F165D9" w:rsidRPr="00AF4A7E" w:rsidRDefault="00F165D9" w:rsidP="00E5603D">
      <w:pPr>
        <w:pStyle w:val="Paragraphedeliste"/>
        <w:spacing w:after="0" w:line="360" w:lineRule="auto"/>
        <w:ind w:left="0" w:firstLine="567"/>
        <w:jc w:val="both"/>
        <w:rPr>
          <w:rFonts w:asciiTheme="majorBidi" w:hAnsiTheme="majorBidi" w:cstheme="majorBidi"/>
          <w:sz w:val="24"/>
          <w:szCs w:val="24"/>
        </w:rPr>
      </w:pPr>
      <w:r w:rsidRPr="00AF4A7E">
        <w:rPr>
          <w:rFonts w:asciiTheme="majorBidi" w:hAnsiTheme="majorBidi" w:cstheme="majorBidi"/>
          <w:sz w:val="24"/>
        </w:rPr>
        <w:t xml:space="preserve">L’approche macroscopique du gonflement est la  plus adaptée en géotechnique. Elle distingue trois notions : la pression de gonflement, le potentiel de gonflement et l’indice de gonflement. Ces notions ne sont pas considérées comme des caractéristiques intrinsèques du matériau gonflant et ne peuvent pas recevoir de définition objective, car elles dépendent des conditions dans lesquelles se déroule le gonflement. Elles sont néanmoins très largement utilisées et ont largement influé sur les procédures d’essais au laboratoire. On les définit comme </w:t>
      </w:r>
      <w:r w:rsidR="009535AF" w:rsidRPr="00AF4A7E">
        <w:rPr>
          <w:rFonts w:asciiTheme="majorBidi" w:hAnsiTheme="majorBidi" w:cstheme="majorBidi"/>
          <w:sz w:val="24"/>
        </w:rPr>
        <w:t>suit. [</w:t>
      </w:r>
      <w:r w:rsidR="00E5603D" w:rsidRPr="00AF4A7E">
        <w:rPr>
          <w:rFonts w:asciiTheme="majorBidi" w:hAnsiTheme="majorBidi" w:cstheme="majorBidi"/>
          <w:sz w:val="24"/>
        </w:rPr>
        <w:t>8</w:t>
      </w:r>
      <w:r w:rsidR="009535AF" w:rsidRPr="00AF4A7E">
        <w:rPr>
          <w:rFonts w:asciiTheme="majorBidi" w:hAnsiTheme="majorBidi" w:cstheme="majorBidi"/>
          <w:sz w:val="24"/>
        </w:rPr>
        <w:t>]</w:t>
      </w:r>
      <w:r w:rsidRPr="00AF4A7E">
        <w:rPr>
          <w:rFonts w:asciiTheme="majorBidi" w:hAnsiTheme="majorBidi" w:cstheme="majorBidi"/>
          <w:sz w:val="24"/>
        </w:rPr>
        <w:t> :</w:t>
      </w:r>
    </w:p>
    <w:p w:rsidR="007E7367" w:rsidRPr="00AF4A7E" w:rsidRDefault="007E7367" w:rsidP="007E7367">
      <w:pPr>
        <w:autoSpaceDE w:val="0"/>
        <w:autoSpaceDN w:val="0"/>
        <w:adjustRightInd w:val="0"/>
        <w:spacing w:after="0" w:line="360" w:lineRule="auto"/>
        <w:ind w:firstLine="567"/>
        <w:jc w:val="both"/>
        <w:rPr>
          <w:rFonts w:asciiTheme="majorBidi" w:hAnsiTheme="majorBidi" w:cstheme="majorBidi"/>
          <w:b/>
          <w:bCs/>
        </w:rPr>
      </w:pPr>
    </w:p>
    <w:p w:rsidR="00155106" w:rsidRPr="00AF4A7E" w:rsidRDefault="00CE30E3" w:rsidP="007E7367">
      <w:pPr>
        <w:pStyle w:val="Titre4"/>
        <w:spacing w:before="0" w:line="360" w:lineRule="auto"/>
        <w:rPr>
          <w:rFonts w:asciiTheme="majorBidi" w:hAnsiTheme="majorBidi"/>
          <w:color w:val="auto"/>
        </w:rPr>
      </w:pPr>
      <w:r w:rsidRPr="00AF4A7E">
        <w:rPr>
          <w:rFonts w:asciiTheme="majorBidi" w:hAnsiTheme="majorBidi"/>
          <w:color w:val="auto"/>
        </w:rPr>
        <w:t>Ι.</w:t>
      </w:r>
      <w:r w:rsidR="00287CD9" w:rsidRPr="00AF4A7E">
        <w:rPr>
          <w:rFonts w:asciiTheme="majorBidi" w:hAnsiTheme="majorBidi"/>
          <w:color w:val="auto"/>
        </w:rPr>
        <w:t>5.1.</w:t>
      </w:r>
      <w:r w:rsidR="00B44D79" w:rsidRPr="00AF4A7E">
        <w:rPr>
          <w:rFonts w:asciiTheme="majorBidi" w:hAnsiTheme="majorBidi"/>
          <w:color w:val="auto"/>
        </w:rPr>
        <w:t>1</w:t>
      </w:r>
      <w:r w:rsidR="00287CD9" w:rsidRPr="00AF4A7E">
        <w:rPr>
          <w:rFonts w:asciiTheme="majorBidi" w:hAnsiTheme="majorBidi"/>
          <w:color w:val="auto"/>
        </w:rPr>
        <w:t xml:space="preserve"> : </w:t>
      </w:r>
      <w:r w:rsidR="00F165D9" w:rsidRPr="00AF4A7E">
        <w:rPr>
          <w:rFonts w:asciiTheme="majorBidi" w:hAnsiTheme="majorBidi"/>
          <w:color w:val="auto"/>
        </w:rPr>
        <w:t>La pression de gonflement (</w:t>
      </w:r>
      <w:proofErr w:type="spellStart"/>
      <w:r w:rsidR="00F165D9" w:rsidRPr="00AF4A7E">
        <w:rPr>
          <w:rFonts w:asciiTheme="majorBidi" w:hAnsiTheme="majorBidi"/>
          <w:color w:val="auto"/>
        </w:rPr>
        <w:t>σg</w:t>
      </w:r>
      <w:proofErr w:type="spellEnd"/>
      <w:r w:rsidR="00F165D9" w:rsidRPr="00AF4A7E">
        <w:rPr>
          <w:rFonts w:asciiTheme="majorBidi" w:hAnsiTheme="majorBidi"/>
          <w:color w:val="auto"/>
        </w:rPr>
        <w:t>)</w:t>
      </w:r>
      <w:r w:rsidR="00155106" w:rsidRPr="00AF4A7E">
        <w:rPr>
          <w:rFonts w:asciiTheme="majorBidi" w:hAnsiTheme="majorBidi"/>
          <w:color w:val="auto"/>
        </w:rPr>
        <w:t> :</w:t>
      </w:r>
    </w:p>
    <w:p w:rsidR="00F165D9" w:rsidRPr="00AF4A7E" w:rsidRDefault="00155106"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D</w:t>
      </w:r>
      <w:r w:rsidR="00F165D9" w:rsidRPr="00AF4A7E">
        <w:rPr>
          <w:rFonts w:asciiTheme="majorBidi" w:hAnsiTheme="majorBidi" w:cstheme="majorBidi"/>
        </w:rPr>
        <w:t>’un élément de sol ou de roche, dont l’état physique initial est connu, peut être définie comme l’état de contrainte à exercer pour maintenir son volume constant pendant l’imbibition sans distorsion jusqu’à sa saturation complète. Cette définition de la pression de gonflement est la plus citée mais elle n’est pas la seule</w:t>
      </w:r>
      <w:r w:rsidR="00F165D9" w:rsidRPr="00AF4A7E">
        <w:rPr>
          <w:rFonts w:asciiTheme="majorBidi" w:hAnsiTheme="majorBidi" w:cstheme="majorBidi"/>
          <w:b/>
          <w:bCs/>
        </w:rPr>
        <w:t>.</w:t>
      </w:r>
    </w:p>
    <w:p w:rsidR="00155106" w:rsidRPr="00AF4A7E" w:rsidRDefault="00CE30E3" w:rsidP="007E7367">
      <w:pPr>
        <w:pStyle w:val="Titre4"/>
        <w:spacing w:before="0" w:line="360" w:lineRule="auto"/>
        <w:rPr>
          <w:rFonts w:asciiTheme="majorBidi" w:hAnsiTheme="majorBidi"/>
          <w:color w:val="auto"/>
        </w:rPr>
      </w:pPr>
      <w:r w:rsidRPr="00AF4A7E">
        <w:rPr>
          <w:rFonts w:asciiTheme="majorBidi" w:hAnsiTheme="majorBidi"/>
          <w:color w:val="auto"/>
        </w:rPr>
        <w:t>Ι.</w:t>
      </w:r>
      <w:r w:rsidR="00287CD9" w:rsidRPr="00AF4A7E">
        <w:rPr>
          <w:rFonts w:asciiTheme="majorBidi" w:hAnsiTheme="majorBidi"/>
          <w:color w:val="auto"/>
        </w:rPr>
        <w:t xml:space="preserve">5.1.2 : </w:t>
      </w:r>
      <w:r w:rsidR="00F165D9" w:rsidRPr="00AF4A7E">
        <w:rPr>
          <w:rFonts w:asciiTheme="majorBidi" w:hAnsiTheme="majorBidi"/>
          <w:color w:val="auto"/>
        </w:rPr>
        <w:t>Le potentiel de gonflement (</w:t>
      </w:r>
      <w:proofErr w:type="spellStart"/>
      <w:r w:rsidR="00F165D9" w:rsidRPr="00AF4A7E">
        <w:rPr>
          <w:rFonts w:asciiTheme="majorBidi" w:hAnsiTheme="majorBidi"/>
          <w:color w:val="auto"/>
        </w:rPr>
        <w:t>εg</w:t>
      </w:r>
      <w:proofErr w:type="spellEnd"/>
      <w:r w:rsidR="00F165D9" w:rsidRPr="00AF4A7E">
        <w:rPr>
          <w:rFonts w:asciiTheme="majorBidi" w:hAnsiTheme="majorBidi"/>
          <w:color w:val="auto"/>
        </w:rPr>
        <w:t>)</w:t>
      </w:r>
      <w:r w:rsidR="00155106" w:rsidRPr="00AF4A7E">
        <w:rPr>
          <w:rFonts w:asciiTheme="majorBidi" w:hAnsiTheme="majorBidi"/>
          <w:color w:val="auto"/>
        </w:rPr>
        <w:t> :</w:t>
      </w:r>
    </w:p>
    <w:p w:rsidR="00C144AE" w:rsidRPr="00AF4A7E" w:rsidRDefault="00155106" w:rsidP="007E7367">
      <w:pPr>
        <w:autoSpaceDE w:val="0"/>
        <w:autoSpaceDN w:val="0"/>
        <w:adjustRightInd w:val="0"/>
        <w:spacing w:after="0" w:line="360" w:lineRule="auto"/>
        <w:ind w:firstLine="567"/>
        <w:jc w:val="both"/>
        <w:rPr>
          <w:rFonts w:asciiTheme="majorBidi" w:hAnsiTheme="majorBidi" w:cstheme="majorBidi"/>
          <w:b/>
          <w:bCs/>
        </w:rPr>
      </w:pPr>
      <w:r w:rsidRPr="00AF4A7E">
        <w:rPr>
          <w:rFonts w:asciiTheme="majorBidi" w:hAnsiTheme="majorBidi" w:cstheme="majorBidi"/>
        </w:rPr>
        <w:t>D’un</w:t>
      </w:r>
      <w:r w:rsidR="00F165D9" w:rsidRPr="00AF4A7E">
        <w:rPr>
          <w:rFonts w:asciiTheme="majorBidi" w:hAnsiTheme="majorBidi" w:cstheme="majorBidi"/>
        </w:rPr>
        <w:t xml:space="preserve"> élément de sol ou de roche, dont l’état physique initial est connu, est la déformation maximale (∆h/h) que provoque l’imbibition de cet élément soumis à un état de contrainte nulle ou quasi-nulle jusqu’à sa saturation complète</w:t>
      </w:r>
      <w:r w:rsidR="00F165D9" w:rsidRPr="00AF4A7E">
        <w:rPr>
          <w:rFonts w:asciiTheme="majorBidi" w:hAnsiTheme="majorBidi" w:cstheme="majorBidi"/>
          <w:b/>
          <w:bCs/>
        </w:rPr>
        <w:t>.</w:t>
      </w:r>
    </w:p>
    <w:p w:rsidR="00C144AE" w:rsidRPr="00AF4A7E" w:rsidRDefault="00C144AE" w:rsidP="007E7367">
      <w:pPr>
        <w:autoSpaceDE w:val="0"/>
        <w:autoSpaceDN w:val="0"/>
        <w:adjustRightInd w:val="0"/>
        <w:spacing w:after="0" w:line="360" w:lineRule="auto"/>
        <w:ind w:firstLine="567"/>
        <w:jc w:val="both"/>
        <w:rPr>
          <w:rFonts w:asciiTheme="majorBidi" w:hAnsiTheme="majorBidi" w:cstheme="majorBidi"/>
          <w:b/>
          <w:bCs/>
        </w:rPr>
      </w:pPr>
    </w:p>
    <w:p w:rsidR="00C144AE" w:rsidRPr="00AF4A7E" w:rsidRDefault="00C144AE" w:rsidP="00675331">
      <w:pPr>
        <w:autoSpaceDE w:val="0"/>
        <w:autoSpaceDN w:val="0"/>
        <w:adjustRightInd w:val="0"/>
        <w:spacing w:after="0" w:line="360" w:lineRule="auto"/>
        <w:jc w:val="lowKashida"/>
        <w:rPr>
          <w:rFonts w:ascii="Times New Roman" w:hAnsi="Times New Roman" w:cs="Times New Roman"/>
        </w:rPr>
      </w:pPr>
      <w:r w:rsidRPr="00AF4A7E">
        <w:rPr>
          <w:rStyle w:val="Titre4Car"/>
          <w:rFonts w:ascii="Times New Roman" w:hAnsi="Times New Roman" w:cs="Times New Roman"/>
          <w:color w:val="auto"/>
        </w:rPr>
        <w:t>I.5.1.3 : L’indice de gonflement (Cg) :</w:t>
      </w:r>
    </w:p>
    <w:p w:rsidR="00C144AE" w:rsidRPr="00AF4A7E" w:rsidRDefault="00C144AE" w:rsidP="00675331">
      <w:pPr>
        <w:autoSpaceDE w:val="0"/>
        <w:autoSpaceDN w:val="0"/>
        <w:adjustRightInd w:val="0"/>
        <w:spacing w:after="0" w:line="360" w:lineRule="auto"/>
        <w:ind w:firstLine="567"/>
        <w:jc w:val="both"/>
        <w:rPr>
          <w:rFonts w:ascii="Times New Roman" w:hAnsi="Times New Roman" w:cs="Times New Roman"/>
        </w:rPr>
      </w:pPr>
      <w:r w:rsidRPr="00AF4A7E">
        <w:rPr>
          <w:rFonts w:ascii="Times New Roman" w:hAnsi="Times New Roman" w:cs="Times New Roman"/>
        </w:rPr>
        <w:t>Traduit l’importance de la déformation de gonflement induit par un déchargement par rapport à un état de contraintes donné. La déformation par gonflement est obtenue au bout d’un temps d’équilibre</w:t>
      </w:r>
      <w:r w:rsidRPr="00AF4A7E">
        <w:rPr>
          <w:rFonts w:ascii="Times New Roman" w:hAnsi="Times New Roman" w:cs="Times New Roman"/>
          <w:b/>
          <w:bCs/>
        </w:rPr>
        <w:t>.</w:t>
      </w:r>
    </w:p>
    <w:p w:rsidR="00BE4B14" w:rsidRPr="00AF4A7E" w:rsidRDefault="00BE4B14" w:rsidP="009D156F">
      <w:pPr>
        <w:autoSpaceDE w:val="0"/>
        <w:autoSpaceDN w:val="0"/>
        <w:adjustRightInd w:val="0"/>
        <w:spacing w:after="0" w:line="360" w:lineRule="auto"/>
        <w:ind w:firstLine="567"/>
        <w:jc w:val="both"/>
        <w:rPr>
          <w:rFonts w:ascii="Times New Roman" w:hAnsi="Times New Roman" w:cs="Times New Roman"/>
        </w:rPr>
      </w:pPr>
    </w:p>
    <w:p w:rsidR="00BE4B14" w:rsidRPr="00AF4A7E" w:rsidRDefault="00BE4B14" w:rsidP="009D156F">
      <w:pPr>
        <w:autoSpaceDE w:val="0"/>
        <w:autoSpaceDN w:val="0"/>
        <w:adjustRightInd w:val="0"/>
        <w:spacing w:after="0" w:line="360" w:lineRule="auto"/>
        <w:ind w:firstLine="567"/>
        <w:jc w:val="both"/>
        <w:rPr>
          <w:rFonts w:ascii="Times New Roman" w:hAnsi="Times New Roman" w:cs="Times New Roman"/>
        </w:rPr>
      </w:pPr>
    </w:p>
    <w:p w:rsidR="00F165D9" w:rsidRPr="00AF4A7E" w:rsidRDefault="00C144AE" w:rsidP="0098247F">
      <w:pPr>
        <w:autoSpaceDE w:val="0"/>
        <w:autoSpaceDN w:val="0"/>
        <w:adjustRightInd w:val="0"/>
        <w:spacing w:after="0" w:line="360" w:lineRule="auto"/>
        <w:ind w:firstLine="567"/>
        <w:jc w:val="both"/>
        <w:rPr>
          <w:rFonts w:ascii="Times New Roman" w:hAnsi="Times New Roman" w:cs="Times New Roman"/>
        </w:rPr>
      </w:pPr>
      <w:r w:rsidRPr="00AF4A7E">
        <w:rPr>
          <w:rFonts w:ascii="Times New Roman" w:hAnsi="Times New Roman" w:cs="Times New Roman"/>
        </w:rPr>
        <w:lastRenderedPageBreak/>
        <w:t xml:space="preserve">En principe, ces trois phénomènes sont mesurés sur des éprouvettes en compression isotrope ou </w:t>
      </w:r>
      <w:proofErr w:type="spellStart"/>
      <w:r w:rsidRPr="00AF4A7E">
        <w:rPr>
          <w:rFonts w:ascii="Times New Roman" w:hAnsi="Times New Roman" w:cs="Times New Roman"/>
        </w:rPr>
        <w:t>oedométrique</w:t>
      </w:r>
      <w:proofErr w:type="spellEnd"/>
      <w:r w:rsidRPr="00AF4A7E">
        <w:rPr>
          <w:rFonts w:ascii="Times New Roman" w:hAnsi="Times New Roman" w:cs="Times New Roman"/>
        </w:rPr>
        <w:t>. Contrairement à la pression de gonflement et au potentiel de gonflement obtenus à la saturation du sol, l’indice de gonflement est issus d’un déchargement  mécanique.</w:t>
      </w:r>
    </w:p>
    <w:p w:rsidR="007E7367" w:rsidRPr="00AF4A7E" w:rsidRDefault="007E7367" w:rsidP="00E5603D">
      <w:pPr>
        <w:autoSpaceDE w:val="0"/>
        <w:autoSpaceDN w:val="0"/>
        <w:adjustRightInd w:val="0"/>
        <w:spacing w:after="0" w:line="360" w:lineRule="auto"/>
        <w:jc w:val="both"/>
        <w:rPr>
          <w:rFonts w:asciiTheme="majorBidi" w:hAnsiTheme="majorBidi" w:cstheme="majorBidi"/>
        </w:rPr>
      </w:pPr>
    </w:p>
    <w:p w:rsidR="00BE0805" w:rsidRPr="00AF4A7E" w:rsidRDefault="00CE30E3" w:rsidP="00C144AE">
      <w:pPr>
        <w:pStyle w:val="Titre3"/>
        <w:spacing w:before="0" w:line="360" w:lineRule="auto"/>
        <w:rPr>
          <w:rFonts w:asciiTheme="majorBidi" w:hAnsiTheme="majorBidi"/>
          <w:color w:val="auto"/>
        </w:rPr>
      </w:pPr>
      <w:bookmarkStart w:id="32" w:name="_Toc326792605"/>
      <w:r w:rsidRPr="00AF4A7E">
        <w:rPr>
          <w:rFonts w:asciiTheme="majorBidi" w:hAnsiTheme="majorBidi"/>
          <w:color w:val="auto"/>
        </w:rPr>
        <w:t>Ι.</w:t>
      </w:r>
      <w:r w:rsidR="00287CD9" w:rsidRPr="00AF4A7E">
        <w:rPr>
          <w:rFonts w:asciiTheme="majorBidi" w:hAnsiTheme="majorBidi"/>
          <w:color w:val="auto"/>
        </w:rPr>
        <w:t xml:space="preserve">5.2: </w:t>
      </w:r>
      <w:r w:rsidR="00A42F0B" w:rsidRPr="00AF4A7E">
        <w:rPr>
          <w:rFonts w:asciiTheme="majorBidi" w:hAnsiTheme="majorBidi"/>
          <w:color w:val="auto"/>
        </w:rPr>
        <w:t>Méthodes d’identification :</w:t>
      </w:r>
      <w:bookmarkEnd w:id="32"/>
    </w:p>
    <w:p w:rsidR="00F165D9" w:rsidRPr="00AF4A7E" w:rsidRDefault="00CE30E3" w:rsidP="007E7367">
      <w:pPr>
        <w:pStyle w:val="Titre4"/>
        <w:spacing w:before="0" w:line="360" w:lineRule="auto"/>
        <w:rPr>
          <w:rFonts w:asciiTheme="majorBidi" w:hAnsiTheme="majorBidi"/>
          <w:color w:val="auto"/>
        </w:rPr>
      </w:pPr>
      <w:r w:rsidRPr="00AF4A7E">
        <w:rPr>
          <w:rFonts w:asciiTheme="majorBidi" w:hAnsiTheme="majorBidi"/>
          <w:color w:val="auto"/>
        </w:rPr>
        <w:t>Ι.</w:t>
      </w:r>
      <w:r w:rsidR="00287CD9" w:rsidRPr="00AF4A7E">
        <w:rPr>
          <w:rFonts w:asciiTheme="majorBidi" w:hAnsiTheme="majorBidi"/>
          <w:color w:val="auto"/>
        </w:rPr>
        <w:t xml:space="preserve">5.2.1: </w:t>
      </w:r>
      <w:r w:rsidR="00F165D9" w:rsidRPr="00AF4A7E">
        <w:rPr>
          <w:rFonts w:asciiTheme="majorBidi" w:hAnsiTheme="majorBidi"/>
          <w:color w:val="auto"/>
        </w:rPr>
        <w:t>Méthodes indirectes d’identification</w:t>
      </w:r>
      <w:r w:rsidR="00BE4B14" w:rsidRPr="00AF4A7E">
        <w:rPr>
          <w:rFonts w:asciiTheme="majorBidi" w:hAnsiTheme="majorBidi"/>
          <w:color w:val="auto"/>
        </w:rPr>
        <w:t> :</w:t>
      </w:r>
    </w:p>
    <w:p w:rsidR="00F165D9" w:rsidRPr="00AF4A7E" w:rsidRDefault="00F165D9"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De nombreux auteurs ont tenté de relier la pression de gonflement σ</w:t>
      </w:r>
      <w:r w:rsidRPr="00AF4A7E">
        <w:rPr>
          <w:rFonts w:asciiTheme="majorBidi" w:hAnsiTheme="majorBidi" w:cstheme="majorBidi"/>
          <w:position w:val="-6"/>
          <w:vertAlign w:val="subscript"/>
        </w:rPr>
        <w:t>g</w:t>
      </w:r>
      <w:r w:rsidRPr="00AF4A7E">
        <w:rPr>
          <w:rFonts w:asciiTheme="majorBidi" w:hAnsiTheme="majorBidi" w:cstheme="majorBidi"/>
        </w:rPr>
        <w:t xml:space="preserve"> (ou le potentiel de gonflement </w:t>
      </w:r>
      <w:proofErr w:type="spellStart"/>
      <w:r w:rsidR="006A6A17" w:rsidRPr="00AF4A7E">
        <w:rPr>
          <w:rFonts w:asciiTheme="majorBidi" w:hAnsiTheme="majorBidi" w:cstheme="majorBidi"/>
        </w:rPr>
        <w:t>ε</w:t>
      </w:r>
      <w:r w:rsidR="006A6A17" w:rsidRPr="00AF4A7E">
        <w:rPr>
          <w:rFonts w:asciiTheme="majorBidi" w:hAnsiTheme="majorBidi" w:cstheme="majorBidi"/>
          <w:vertAlign w:val="subscript"/>
        </w:rPr>
        <w:t>g</w:t>
      </w:r>
      <w:proofErr w:type="spellEnd"/>
      <w:r w:rsidR="006A6A17" w:rsidRPr="00AF4A7E">
        <w:rPr>
          <w:rFonts w:asciiTheme="majorBidi" w:hAnsiTheme="majorBidi" w:cstheme="majorBidi"/>
        </w:rPr>
        <w:t>)</w:t>
      </w:r>
      <w:r w:rsidRPr="00AF4A7E">
        <w:rPr>
          <w:rFonts w:asciiTheme="majorBidi" w:hAnsiTheme="majorBidi" w:cstheme="majorBidi"/>
        </w:rPr>
        <w:t xml:space="preserve"> aux paramètres classiques de mécanique des sols (teneur en eau initiale (</w:t>
      </w:r>
      <w:proofErr w:type="spellStart"/>
      <w:r w:rsidRPr="00AF4A7E">
        <w:rPr>
          <w:rFonts w:asciiTheme="majorBidi" w:hAnsiTheme="majorBidi" w:cstheme="majorBidi"/>
        </w:rPr>
        <w:t>w</w:t>
      </w:r>
      <w:r w:rsidRPr="00AF4A7E">
        <w:rPr>
          <w:rFonts w:asciiTheme="majorBidi" w:hAnsiTheme="majorBidi" w:cstheme="majorBidi"/>
          <w:vertAlign w:val="subscript"/>
        </w:rPr>
        <w:t>i</w:t>
      </w:r>
      <w:proofErr w:type="spellEnd"/>
      <w:r w:rsidRPr="00AF4A7E">
        <w:rPr>
          <w:rFonts w:asciiTheme="majorBidi" w:hAnsiTheme="majorBidi" w:cstheme="majorBidi"/>
        </w:rPr>
        <w:t>), densité sèche initiale γ</w:t>
      </w:r>
      <w:r w:rsidRPr="00AF4A7E">
        <w:rPr>
          <w:rFonts w:asciiTheme="majorBidi" w:hAnsiTheme="majorBidi" w:cstheme="majorBidi"/>
          <w:vertAlign w:val="subscript"/>
        </w:rPr>
        <w:t>d0</w:t>
      </w:r>
      <w:r w:rsidRPr="00AF4A7E">
        <w:rPr>
          <w:rFonts w:asciiTheme="majorBidi" w:hAnsiTheme="majorBidi" w:cstheme="majorBidi"/>
        </w:rPr>
        <w:t xml:space="preserve">, limite de liquidité </w:t>
      </w:r>
      <w:proofErr w:type="spellStart"/>
      <w:r w:rsidRPr="00AF4A7E">
        <w:rPr>
          <w:rFonts w:asciiTheme="majorBidi" w:hAnsiTheme="majorBidi" w:cstheme="majorBidi"/>
        </w:rPr>
        <w:t>w</w:t>
      </w:r>
      <w:r w:rsidRPr="00AF4A7E">
        <w:rPr>
          <w:rFonts w:asciiTheme="majorBidi" w:hAnsiTheme="majorBidi" w:cstheme="majorBidi"/>
          <w:vertAlign w:val="subscript"/>
        </w:rPr>
        <w:t>L</w:t>
      </w:r>
      <w:proofErr w:type="spellEnd"/>
      <w:r w:rsidRPr="00AF4A7E">
        <w:rPr>
          <w:rFonts w:asciiTheme="majorBidi" w:hAnsiTheme="majorBidi" w:cstheme="majorBidi"/>
        </w:rPr>
        <w:t>, indice de plasticité I</w:t>
      </w:r>
      <w:r w:rsidRPr="00AF4A7E">
        <w:rPr>
          <w:rFonts w:asciiTheme="majorBidi" w:hAnsiTheme="majorBidi" w:cstheme="majorBidi"/>
          <w:vertAlign w:val="subscript"/>
        </w:rPr>
        <w:t>P</w:t>
      </w:r>
      <w:r w:rsidRPr="00AF4A7E">
        <w:rPr>
          <w:rFonts w:asciiTheme="majorBidi" w:hAnsiTheme="majorBidi" w:cstheme="majorBidi"/>
        </w:rPr>
        <w:t xml:space="preserve">, limite de retrait </w:t>
      </w:r>
      <w:proofErr w:type="spellStart"/>
      <w:r w:rsidRPr="00AF4A7E">
        <w:rPr>
          <w:rFonts w:asciiTheme="majorBidi" w:hAnsiTheme="majorBidi" w:cstheme="majorBidi"/>
        </w:rPr>
        <w:t>w</w:t>
      </w:r>
      <w:r w:rsidRPr="00AF4A7E">
        <w:rPr>
          <w:rFonts w:asciiTheme="majorBidi" w:hAnsiTheme="majorBidi" w:cstheme="majorBidi"/>
          <w:vertAlign w:val="subscript"/>
        </w:rPr>
        <w:t>s</w:t>
      </w:r>
      <w:proofErr w:type="spellEnd"/>
      <w:r w:rsidRPr="00AF4A7E">
        <w:rPr>
          <w:rFonts w:asciiTheme="majorBidi" w:hAnsiTheme="majorBidi" w:cstheme="majorBidi"/>
        </w:rPr>
        <w:t>, pourcentage des particules d’argiles &lt; 2μm,…) qui semblent être les facteurs les plus influents sur le gonflement des argiles.</w:t>
      </w:r>
      <w:r w:rsidR="00E5603D" w:rsidRPr="00AF4A7E">
        <w:rPr>
          <w:rFonts w:asciiTheme="majorBidi" w:hAnsiTheme="majorBidi" w:cstheme="majorBidi"/>
        </w:rPr>
        <w:t xml:space="preserve"> [1]</w:t>
      </w:r>
    </w:p>
    <w:p w:rsidR="00165443" w:rsidRDefault="00CE30E3" w:rsidP="00E5603D">
      <w:pPr>
        <w:spacing w:after="0" w:line="360" w:lineRule="auto"/>
        <w:jc w:val="both"/>
        <w:rPr>
          <w:rFonts w:asciiTheme="majorBidi" w:hAnsiTheme="majorBidi" w:cstheme="majorBidi"/>
        </w:rPr>
      </w:pPr>
      <w:r w:rsidRPr="00AF4A7E">
        <w:rPr>
          <w:rFonts w:asciiTheme="majorBidi" w:hAnsiTheme="majorBidi" w:cstheme="majorBidi"/>
        </w:rPr>
        <w:t>Les tableaux I.</w:t>
      </w:r>
      <w:r w:rsidR="00E5603D" w:rsidRPr="00AF4A7E">
        <w:rPr>
          <w:rFonts w:asciiTheme="majorBidi" w:hAnsiTheme="majorBidi" w:cstheme="majorBidi"/>
        </w:rPr>
        <w:t>1</w:t>
      </w:r>
      <w:r w:rsidR="00E97555" w:rsidRPr="00AF4A7E">
        <w:rPr>
          <w:rFonts w:asciiTheme="majorBidi" w:hAnsiTheme="majorBidi" w:cstheme="majorBidi"/>
        </w:rPr>
        <w:t>à</w:t>
      </w:r>
      <w:r w:rsidRPr="00AF4A7E">
        <w:rPr>
          <w:rFonts w:asciiTheme="majorBidi" w:hAnsiTheme="majorBidi" w:cstheme="majorBidi"/>
        </w:rPr>
        <w:t xml:space="preserve"> I.</w:t>
      </w:r>
      <w:r w:rsidR="00C144AE" w:rsidRPr="00AF4A7E">
        <w:rPr>
          <w:rFonts w:asciiTheme="majorBidi" w:hAnsiTheme="majorBidi" w:cstheme="majorBidi"/>
        </w:rPr>
        <w:t>4</w:t>
      </w:r>
      <w:r w:rsidR="00F165D9" w:rsidRPr="00AF4A7E">
        <w:rPr>
          <w:rFonts w:asciiTheme="majorBidi" w:hAnsiTheme="majorBidi" w:cstheme="majorBidi"/>
        </w:rPr>
        <w:t xml:space="preserve"> sont proposés par plusieurs auteurs pour estimer le potentiel de gonflement. </w:t>
      </w:r>
    </w:p>
    <w:p w:rsidR="0098247F" w:rsidRPr="00AF4A7E" w:rsidRDefault="0098247F" w:rsidP="00E5603D">
      <w:pPr>
        <w:spacing w:after="0" w:line="360" w:lineRule="auto"/>
        <w:jc w:val="both"/>
        <w:rPr>
          <w:rFonts w:asciiTheme="majorBidi" w:hAnsiTheme="majorBidi" w:cstheme="majorBidi"/>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23"/>
        <w:gridCol w:w="1709"/>
        <w:gridCol w:w="2894"/>
      </w:tblGrid>
      <w:tr w:rsidR="00AF4A7E" w:rsidRPr="00AF4A7E">
        <w:trPr>
          <w:trHeight w:hRule="exact" w:val="365"/>
        </w:trPr>
        <w:tc>
          <w:tcPr>
            <w:tcW w:w="1723"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0 - 10</w:t>
            </w:r>
          </w:p>
        </w:tc>
        <w:tc>
          <w:tcPr>
            <w:tcW w:w="1709"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 xml:space="preserve">0 </w:t>
            </w:r>
            <w:r w:rsidR="00CE30E3" w:rsidRPr="00AF4A7E">
              <w:rPr>
                <w:rFonts w:asciiTheme="majorBidi" w:hAnsiTheme="majorBidi" w:cstheme="majorBidi"/>
                <w:w w:val="105"/>
              </w:rPr>
              <w:t>-</w:t>
            </w:r>
            <w:r w:rsidRPr="00AF4A7E">
              <w:rPr>
                <w:rFonts w:asciiTheme="majorBidi" w:hAnsiTheme="majorBidi" w:cstheme="majorBidi"/>
                <w:w w:val="105"/>
              </w:rPr>
              <w:t xml:space="preserve"> 1.5</w:t>
            </w:r>
          </w:p>
        </w:tc>
        <w:tc>
          <w:tcPr>
            <w:tcW w:w="2894"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Faible</w:t>
            </w:r>
          </w:p>
        </w:tc>
      </w:tr>
      <w:tr w:rsidR="00AF4A7E" w:rsidRPr="00AF4A7E">
        <w:trPr>
          <w:trHeight w:hRule="exact" w:val="355"/>
        </w:trPr>
        <w:tc>
          <w:tcPr>
            <w:tcW w:w="1723"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10 - 20</w:t>
            </w:r>
          </w:p>
        </w:tc>
        <w:tc>
          <w:tcPr>
            <w:tcW w:w="1709"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1.5 - 5</w:t>
            </w:r>
          </w:p>
        </w:tc>
        <w:tc>
          <w:tcPr>
            <w:tcW w:w="2894"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Moyen</w:t>
            </w:r>
          </w:p>
        </w:tc>
      </w:tr>
      <w:tr w:rsidR="00AF4A7E" w:rsidRPr="00AF4A7E">
        <w:trPr>
          <w:trHeight w:hRule="exact" w:val="356"/>
        </w:trPr>
        <w:tc>
          <w:tcPr>
            <w:tcW w:w="1723"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20 - 35</w:t>
            </w:r>
          </w:p>
        </w:tc>
        <w:tc>
          <w:tcPr>
            <w:tcW w:w="1709"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5 - 25</w:t>
            </w:r>
          </w:p>
        </w:tc>
        <w:tc>
          <w:tcPr>
            <w:tcW w:w="2894"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Elevé</w:t>
            </w:r>
          </w:p>
        </w:tc>
      </w:tr>
      <w:tr w:rsidR="00AF4A7E" w:rsidRPr="00AF4A7E">
        <w:trPr>
          <w:trHeight w:hRule="exact" w:val="384"/>
        </w:trPr>
        <w:tc>
          <w:tcPr>
            <w:tcW w:w="1723"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&gt; 35</w:t>
            </w:r>
          </w:p>
        </w:tc>
        <w:tc>
          <w:tcPr>
            <w:tcW w:w="1709"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&gt; 25</w:t>
            </w:r>
          </w:p>
        </w:tc>
        <w:tc>
          <w:tcPr>
            <w:tcW w:w="2894" w:type="dxa"/>
            <w:vAlign w:val="center"/>
          </w:tcPr>
          <w:p w:rsidR="00F165D9" w:rsidRPr="00AF4A7E" w:rsidRDefault="00F165D9" w:rsidP="00CE30E3">
            <w:pPr>
              <w:spacing w:after="0" w:line="360" w:lineRule="auto"/>
              <w:jc w:val="center"/>
              <w:rPr>
                <w:rFonts w:asciiTheme="majorBidi" w:hAnsiTheme="majorBidi" w:cstheme="majorBidi"/>
                <w:w w:val="105"/>
              </w:rPr>
            </w:pPr>
            <w:r w:rsidRPr="00AF4A7E">
              <w:rPr>
                <w:rFonts w:asciiTheme="majorBidi" w:hAnsiTheme="majorBidi" w:cstheme="majorBidi"/>
                <w:w w:val="105"/>
              </w:rPr>
              <w:t>Très élevé</w:t>
            </w:r>
          </w:p>
        </w:tc>
      </w:tr>
    </w:tbl>
    <w:p w:rsidR="00F165D9" w:rsidRPr="00AF4A7E" w:rsidRDefault="00F165D9" w:rsidP="007E7367">
      <w:pPr>
        <w:spacing w:after="0" w:line="360" w:lineRule="auto"/>
        <w:jc w:val="both"/>
        <w:rPr>
          <w:rFonts w:asciiTheme="majorBidi" w:hAnsiTheme="majorBidi" w:cstheme="majorBidi"/>
          <w:b/>
          <w:bCs/>
        </w:rPr>
      </w:pPr>
    </w:p>
    <w:p w:rsidR="00A311B1" w:rsidRPr="00AF4A7E" w:rsidRDefault="00A311B1" w:rsidP="007E7367">
      <w:pPr>
        <w:spacing w:after="0" w:line="360" w:lineRule="auto"/>
        <w:jc w:val="both"/>
        <w:rPr>
          <w:rFonts w:asciiTheme="majorBidi" w:hAnsiTheme="majorBidi" w:cstheme="majorBidi"/>
          <w:b/>
          <w:bCs/>
        </w:rPr>
      </w:pPr>
    </w:p>
    <w:p w:rsidR="00A311B1" w:rsidRPr="00AF4A7E" w:rsidRDefault="00A311B1" w:rsidP="007E7367">
      <w:pPr>
        <w:spacing w:after="0" w:line="360" w:lineRule="auto"/>
        <w:jc w:val="both"/>
        <w:rPr>
          <w:rFonts w:asciiTheme="majorBidi" w:hAnsiTheme="majorBidi" w:cstheme="majorBidi"/>
          <w:b/>
          <w:bCs/>
        </w:rPr>
      </w:pPr>
    </w:p>
    <w:p w:rsidR="007E7367" w:rsidRPr="00AF4A7E" w:rsidRDefault="007E7367" w:rsidP="00BE4B14">
      <w:pPr>
        <w:spacing w:after="0" w:line="360" w:lineRule="auto"/>
        <w:outlineLvl w:val="0"/>
        <w:rPr>
          <w:rFonts w:asciiTheme="majorBidi" w:hAnsiTheme="majorBidi" w:cstheme="majorBidi"/>
          <w:b/>
          <w:bCs/>
          <w:szCs w:val="22"/>
        </w:rPr>
      </w:pPr>
      <w:bookmarkStart w:id="33" w:name="_Toc326412692"/>
      <w:bookmarkStart w:id="34" w:name="_Toc326792606"/>
    </w:p>
    <w:p w:rsidR="00C144AE" w:rsidRPr="00AF4A7E" w:rsidRDefault="00F165D9" w:rsidP="00315F73">
      <w:pPr>
        <w:spacing w:after="0" w:line="360" w:lineRule="auto"/>
        <w:jc w:val="center"/>
        <w:outlineLvl w:val="0"/>
        <w:rPr>
          <w:rFonts w:asciiTheme="majorBidi" w:hAnsiTheme="majorBidi" w:cstheme="majorBidi"/>
          <w:b/>
          <w:bCs/>
          <w:sz w:val="22"/>
          <w:szCs w:val="22"/>
        </w:rPr>
      </w:pPr>
      <w:r w:rsidRPr="00AF4A7E">
        <w:rPr>
          <w:rFonts w:asciiTheme="majorBidi" w:hAnsiTheme="majorBidi" w:cstheme="majorBidi"/>
          <w:b/>
          <w:bCs/>
          <w:sz w:val="22"/>
          <w:szCs w:val="22"/>
        </w:rPr>
        <w:t>Tableau I</w:t>
      </w:r>
      <w:r w:rsidR="00165443" w:rsidRPr="00AF4A7E">
        <w:rPr>
          <w:rFonts w:asciiTheme="majorBidi" w:hAnsiTheme="majorBidi" w:cstheme="majorBidi"/>
          <w:b/>
          <w:bCs/>
          <w:sz w:val="22"/>
          <w:szCs w:val="22"/>
        </w:rPr>
        <w:t>.</w:t>
      </w:r>
      <w:r w:rsidR="00807352" w:rsidRPr="00AF4A7E">
        <w:rPr>
          <w:rFonts w:asciiTheme="majorBidi" w:hAnsiTheme="majorBidi" w:cstheme="majorBidi"/>
          <w:b/>
          <w:bCs/>
          <w:sz w:val="22"/>
          <w:szCs w:val="22"/>
        </w:rPr>
        <w:t>1</w:t>
      </w:r>
      <w:r w:rsidRPr="00AF4A7E">
        <w:rPr>
          <w:rFonts w:asciiTheme="majorBidi" w:hAnsiTheme="majorBidi" w:cstheme="majorBidi"/>
          <w:b/>
          <w:bCs/>
          <w:sz w:val="22"/>
          <w:szCs w:val="22"/>
        </w:rPr>
        <w:t xml:space="preserve">: Relation entre le gonflement libre et l’indice </w:t>
      </w:r>
    </w:p>
    <w:p w:rsidR="009D156F" w:rsidRPr="00AF4A7E" w:rsidRDefault="00F165D9" w:rsidP="00315F73">
      <w:pPr>
        <w:spacing w:after="0" w:line="360" w:lineRule="auto"/>
        <w:jc w:val="center"/>
        <w:outlineLvl w:val="0"/>
        <w:rPr>
          <w:rFonts w:asciiTheme="majorBidi" w:hAnsiTheme="majorBidi" w:cstheme="majorBidi"/>
          <w:b/>
          <w:bCs/>
          <w:i/>
          <w:iCs/>
          <w:spacing w:val="-3"/>
          <w:w w:val="105"/>
          <w:sz w:val="22"/>
          <w:szCs w:val="22"/>
        </w:rPr>
      </w:pPr>
      <w:r w:rsidRPr="00AF4A7E">
        <w:rPr>
          <w:rFonts w:asciiTheme="majorBidi" w:hAnsiTheme="majorBidi" w:cstheme="majorBidi"/>
          <w:b/>
          <w:bCs/>
          <w:sz w:val="22"/>
          <w:szCs w:val="22"/>
        </w:rPr>
        <w:t>de plasticité (</w:t>
      </w:r>
      <w:proofErr w:type="spellStart"/>
      <w:r w:rsidRPr="00AF4A7E">
        <w:rPr>
          <w:rFonts w:asciiTheme="majorBidi" w:hAnsiTheme="majorBidi" w:cstheme="majorBidi"/>
          <w:b/>
          <w:bCs/>
          <w:sz w:val="22"/>
          <w:szCs w:val="22"/>
        </w:rPr>
        <w:t>Seed</w:t>
      </w:r>
      <w:proofErr w:type="spellEnd"/>
      <w:r w:rsidRPr="00AF4A7E">
        <w:rPr>
          <w:rFonts w:asciiTheme="majorBidi" w:hAnsiTheme="majorBidi" w:cstheme="majorBidi"/>
          <w:b/>
          <w:bCs/>
          <w:sz w:val="22"/>
          <w:szCs w:val="22"/>
        </w:rPr>
        <w:t xml:space="preserve"> et </w:t>
      </w:r>
      <w:proofErr w:type="gramStart"/>
      <w:r w:rsidRPr="00AF4A7E">
        <w:rPr>
          <w:rFonts w:asciiTheme="majorBidi" w:hAnsiTheme="majorBidi" w:cstheme="majorBidi"/>
          <w:b/>
          <w:bCs/>
          <w:sz w:val="22"/>
          <w:szCs w:val="22"/>
        </w:rPr>
        <w:t>al.,</w:t>
      </w:r>
      <w:proofErr w:type="gramEnd"/>
      <w:r w:rsidRPr="00AF4A7E">
        <w:rPr>
          <w:rFonts w:asciiTheme="majorBidi" w:hAnsiTheme="majorBidi" w:cstheme="majorBidi"/>
          <w:b/>
          <w:bCs/>
          <w:sz w:val="22"/>
          <w:szCs w:val="22"/>
        </w:rPr>
        <w:t xml:space="preserve"> 1962</w:t>
      </w:r>
      <w:r w:rsidRPr="00AF4A7E">
        <w:rPr>
          <w:rFonts w:asciiTheme="majorBidi" w:hAnsiTheme="majorBidi" w:cstheme="majorBidi"/>
          <w:b/>
          <w:bCs/>
          <w:i/>
          <w:iCs/>
          <w:spacing w:val="-3"/>
          <w:w w:val="105"/>
          <w:sz w:val="22"/>
          <w:szCs w:val="22"/>
        </w:rPr>
        <w:t>).</w:t>
      </w:r>
      <w:bookmarkEnd w:id="33"/>
      <w:bookmarkEnd w:id="34"/>
    </w:p>
    <w:p w:rsidR="007E7367" w:rsidRPr="00AF4A7E" w:rsidRDefault="007E7367" w:rsidP="007E7367">
      <w:pPr>
        <w:spacing w:after="0" w:line="360" w:lineRule="auto"/>
        <w:ind w:right="144"/>
        <w:contextualSpacing/>
        <w:jc w:val="both"/>
        <w:rPr>
          <w:rFonts w:asciiTheme="majorBidi" w:hAnsiTheme="majorBidi" w:cstheme="majorBidi"/>
        </w:rPr>
      </w:pPr>
    </w:p>
    <w:tbl>
      <w:tblPr>
        <w:tblW w:w="7980" w:type="dxa"/>
        <w:jc w:val="center"/>
        <w:tblLayout w:type="fixed"/>
        <w:tblCellMar>
          <w:left w:w="0" w:type="dxa"/>
          <w:right w:w="0" w:type="dxa"/>
        </w:tblCellMar>
        <w:tblLook w:val="0000"/>
      </w:tblPr>
      <w:tblGrid>
        <w:gridCol w:w="2148"/>
        <w:gridCol w:w="26"/>
        <w:gridCol w:w="26"/>
        <w:gridCol w:w="2135"/>
        <w:gridCol w:w="3645"/>
      </w:tblGrid>
      <w:tr w:rsidR="00AF4A7E" w:rsidRPr="00AF4A7E">
        <w:trPr>
          <w:trHeight w:hRule="exact" w:val="482"/>
          <w:jc w:val="center"/>
        </w:trPr>
        <w:tc>
          <w:tcPr>
            <w:tcW w:w="2175" w:type="dxa"/>
            <w:gridSpan w:val="2"/>
            <w:tcBorders>
              <w:top w:val="single" w:sz="5" w:space="0" w:color="auto"/>
              <w:left w:val="single" w:sz="5" w:space="0" w:color="auto"/>
              <w:bottom w:val="single" w:sz="5" w:space="0" w:color="auto"/>
              <w:right w:val="single" w:sz="5" w:space="0" w:color="auto"/>
            </w:tcBorders>
            <w:vAlign w:val="center"/>
          </w:tcPr>
          <w:p w:rsidR="00F165D9" w:rsidRPr="00AF4A7E" w:rsidRDefault="00F165D9" w:rsidP="00BE4B14">
            <w:pPr>
              <w:spacing w:after="0" w:line="360" w:lineRule="auto"/>
              <w:ind w:right="569"/>
              <w:contextualSpacing/>
              <w:jc w:val="center"/>
              <w:rPr>
                <w:rFonts w:asciiTheme="majorBidi" w:hAnsiTheme="majorBidi" w:cstheme="majorBidi"/>
                <w:w w:val="105"/>
              </w:rPr>
            </w:pPr>
            <w:r w:rsidRPr="00AF4A7E">
              <w:rPr>
                <w:rFonts w:asciiTheme="majorBidi" w:hAnsiTheme="majorBidi" w:cstheme="majorBidi"/>
                <w:w w:val="105"/>
              </w:rPr>
              <w:t>IP (%)</w:t>
            </w:r>
          </w:p>
        </w:tc>
        <w:tc>
          <w:tcPr>
            <w:tcW w:w="2157" w:type="dxa"/>
            <w:gridSpan w:val="2"/>
            <w:tcBorders>
              <w:top w:val="single" w:sz="5" w:space="0" w:color="auto"/>
              <w:left w:val="single" w:sz="5" w:space="0" w:color="auto"/>
              <w:bottom w:val="single" w:sz="5" w:space="0" w:color="auto"/>
              <w:right w:val="single" w:sz="5" w:space="0" w:color="auto"/>
            </w:tcBorders>
            <w:vAlign w:val="center"/>
          </w:tcPr>
          <w:p w:rsidR="00F165D9" w:rsidRPr="00AF4A7E" w:rsidRDefault="00C144AE" w:rsidP="00BE4B14">
            <w:pPr>
              <w:spacing w:after="0" w:line="360" w:lineRule="auto"/>
              <w:ind w:right="384"/>
              <w:contextualSpacing/>
              <w:jc w:val="center"/>
              <w:rPr>
                <w:rFonts w:asciiTheme="majorBidi" w:hAnsiTheme="majorBidi" w:cstheme="majorBidi"/>
                <w:w w:val="105"/>
              </w:rPr>
            </w:pPr>
            <w:r w:rsidRPr="00AF4A7E">
              <w:rPr>
                <w:rFonts w:asciiTheme="majorBidi" w:hAnsiTheme="majorBidi" w:cstheme="majorBidi"/>
                <w:w w:val="105"/>
              </w:rPr>
              <w:t>%</w:t>
            </w:r>
            <w:r w:rsidR="00F165D9" w:rsidRPr="00AF4A7E">
              <w:rPr>
                <w:rFonts w:asciiTheme="majorBidi" w:hAnsiTheme="majorBidi" w:cstheme="majorBidi"/>
                <w:w w:val="105"/>
              </w:rPr>
              <w:t>&lt; 2</w:t>
            </w:r>
            <w:r w:rsidR="00F165D9" w:rsidRPr="00AF4A7E">
              <w:rPr>
                <w:rFonts w:asciiTheme="majorBidi" w:hAnsiTheme="majorBidi" w:cstheme="majorBidi"/>
              </w:rPr>
              <w:t>µ</w:t>
            </w:r>
            <w:r w:rsidR="00F165D9" w:rsidRPr="00AF4A7E">
              <w:rPr>
                <w:rFonts w:asciiTheme="majorBidi" w:hAnsiTheme="majorBidi" w:cstheme="majorBidi"/>
                <w:w w:val="105"/>
              </w:rPr>
              <w:t>m</w:t>
            </w:r>
          </w:p>
        </w:tc>
        <w:tc>
          <w:tcPr>
            <w:tcW w:w="3648"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BE4B14">
            <w:pPr>
              <w:spacing w:after="0" w:line="360" w:lineRule="auto"/>
              <w:contextualSpacing/>
              <w:jc w:val="center"/>
              <w:rPr>
                <w:rFonts w:asciiTheme="majorBidi" w:hAnsiTheme="majorBidi" w:cstheme="majorBidi"/>
                <w:spacing w:val="-4"/>
                <w:w w:val="105"/>
              </w:rPr>
            </w:pPr>
            <w:r w:rsidRPr="00AF4A7E">
              <w:rPr>
                <w:rFonts w:asciiTheme="majorBidi" w:hAnsiTheme="majorBidi" w:cstheme="majorBidi"/>
                <w:spacing w:val="-4"/>
                <w:w w:val="105"/>
              </w:rPr>
              <w:t>Potentiel de gonflement</w:t>
            </w:r>
          </w:p>
        </w:tc>
      </w:tr>
      <w:tr w:rsidR="00AF4A7E" w:rsidRPr="00AF4A7E">
        <w:trPr>
          <w:trHeight w:hRule="exact" w:val="457"/>
          <w:jc w:val="center"/>
        </w:trPr>
        <w:tc>
          <w:tcPr>
            <w:tcW w:w="2149" w:type="dxa"/>
            <w:tcBorders>
              <w:top w:val="single" w:sz="5" w:space="0" w:color="auto"/>
              <w:left w:val="single" w:sz="5" w:space="0" w:color="auto"/>
              <w:bottom w:val="single" w:sz="5" w:space="0" w:color="auto"/>
              <w:right w:val="nil"/>
            </w:tcBorders>
            <w:vAlign w:val="center"/>
          </w:tcPr>
          <w:p w:rsidR="00F165D9" w:rsidRPr="00AF4A7E" w:rsidRDefault="00C144AE" w:rsidP="00BE4B14">
            <w:pPr>
              <w:spacing w:after="0" w:line="360" w:lineRule="auto"/>
              <w:ind w:right="29"/>
              <w:contextualSpacing/>
              <w:jc w:val="center"/>
              <w:rPr>
                <w:rFonts w:asciiTheme="majorBidi" w:hAnsiTheme="majorBidi" w:cstheme="majorBidi"/>
                <w:w w:val="105"/>
              </w:rPr>
            </w:pPr>
            <w:r w:rsidRPr="00AF4A7E">
              <w:rPr>
                <w:rFonts w:asciiTheme="majorBidi" w:hAnsiTheme="majorBidi" w:cstheme="majorBidi"/>
                <w:w w:val="105"/>
              </w:rPr>
              <w:t>&gt;35</w:t>
            </w:r>
          </w:p>
        </w:tc>
        <w:tc>
          <w:tcPr>
            <w:tcW w:w="26" w:type="dxa"/>
            <w:tcBorders>
              <w:top w:val="single" w:sz="5" w:space="0" w:color="auto"/>
              <w:left w:val="nil"/>
              <w:bottom w:val="single" w:sz="5" w:space="0" w:color="auto"/>
              <w:right w:val="single" w:sz="5" w:space="0" w:color="auto"/>
            </w:tcBorders>
            <w:vAlign w:val="center"/>
          </w:tcPr>
          <w:p w:rsidR="00F165D9" w:rsidRPr="00AF4A7E" w:rsidRDefault="00F165D9" w:rsidP="00BE4B14">
            <w:pPr>
              <w:spacing w:after="0" w:line="360" w:lineRule="auto"/>
              <w:contextualSpacing/>
              <w:jc w:val="center"/>
              <w:rPr>
                <w:rFonts w:asciiTheme="majorBidi" w:hAnsiTheme="majorBidi" w:cstheme="majorBidi"/>
                <w:w w:val="105"/>
              </w:rPr>
            </w:pPr>
          </w:p>
        </w:tc>
        <w:tc>
          <w:tcPr>
            <w:tcW w:w="20" w:type="dxa"/>
            <w:tcBorders>
              <w:top w:val="single" w:sz="5" w:space="0" w:color="auto"/>
              <w:left w:val="single" w:sz="5" w:space="0" w:color="auto"/>
              <w:bottom w:val="single" w:sz="5" w:space="0" w:color="auto"/>
              <w:right w:val="nil"/>
            </w:tcBorders>
            <w:vAlign w:val="center"/>
          </w:tcPr>
          <w:p w:rsidR="00F165D9" w:rsidRPr="00AF4A7E" w:rsidRDefault="00F165D9" w:rsidP="00BE4B14">
            <w:pPr>
              <w:spacing w:after="0" w:line="360" w:lineRule="auto"/>
              <w:ind w:right="24"/>
              <w:contextualSpacing/>
              <w:jc w:val="center"/>
              <w:rPr>
                <w:rFonts w:asciiTheme="majorBidi" w:hAnsiTheme="majorBidi" w:cstheme="majorBidi"/>
                <w:w w:val="105"/>
              </w:rPr>
            </w:pPr>
          </w:p>
        </w:tc>
        <w:tc>
          <w:tcPr>
            <w:tcW w:w="2137" w:type="dxa"/>
            <w:tcBorders>
              <w:top w:val="single" w:sz="5" w:space="0" w:color="auto"/>
              <w:left w:val="nil"/>
              <w:bottom w:val="single" w:sz="5" w:space="0" w:color="auto"/>
              <w:right w:val="single" w:sz="5" w:space="0" w:color="auto"/>
            </w:tcBorders>
            <w:vAlign w:val="center"/>
          </w:tcPr>
          <w:p w:rsidR="00F165D9" w:rsidRPr="00AF4A7E" w:rsidRDefault="00E32394" w:rsidP="00BE4B14">
            <w:pPr>
              <w:spacing w:after="0" w:line="360" w:lineRule="auto"/>
              <w:ind w:left="29"/>
              <w:contextualSpacing/>
              <w:jc w:val="center"/>
              <w:rPr>
                <w:rFonts w:asciiTheme="majorBidi" w:hAnsiTheme="majorBidi" w:cstheme="majorBidi"/>
                <w:w w:val="105"/>
              </w:rPr>
            </w:pPr>
            <w:r w:rsidRPr="00AF4A7E">
              <w:rPr>
                <w:rFonts w:asciiTheme="majorBidi" w:hAnsiTheme="majorBidi" w:cstheme="majorBidi"/>
                <w:w w:val="105"/>
              </w:rPr>
              <w:t>&gt;</w:t>
            </w:r>
            <w:r w:rsidR="00F165D9" w:rsidRPr="00AF4A7E">
              <w:rPr>
                <w:rFonts w:asciiTheme="majorBidi" w:hAnsiTheme="majorBidi" w:cstheme="majorBidi"/>
                <w:w w:val="105"/>
              </w:rPr>
              <w:t>95</w:t>
            </w:r>
          </w:p>
        </w:tc>
        <w:tc>
          <w:tcPr>
            <w:tcW w:w="3648"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BE4B14">
            <w:pPr>
              <w:spacing w:after="0" w:line="360" w:lineRule="auto"/>
              <w:contextualSpacing/>
              <w:jc w:val="center"/>
              <w:rPr>
                <w:rFonts w:asciiTheme="majorBidi" w:hAnsiTheme="majorBidi" w:cstheme="majorBidi"/>
                <w:w w:val="105"/>
              </w:rPr>
            </w:pPr>
            <w:r w:rsidRPr="00AF4A7E">
              <w:rPr>
                <w:rFonts w:asciiTheme="majorBidi" w:hAnsiTheme="majorBidi" w:cstheme="majorBidi"/>
                <w:w w:val="105"/>
              </w:rPr>
              <w:t>Très élevé</w:t>
            </w:r>
          </w:p>
        </w:tc>
      </w:tr>
      <w:tr w:rsidR="00AF4A7E" w:rsidRPr="00AF4A7E">
        <w:trPr>
          <w:trHeight w:hRule="exact" w:val="441"/>
          <w:jc w:val="center"/>
        </w:trPr>
        <w:tc>
          <w:tcPr>
            <w:tcW w:w="2149" w:type="dxa"/>
            <w:tcBorders>
              <w:top w:val="single" w:sz="5" w:space="0" w:color="auto"/>
              <w:left w:val="single" w:sz="5" w:space="0" w:color="auto"/>
              <w:bottom w:val="single" w:sz="5" w:space="0" w:color="auto"/>
              <w:right w:val="nil"/>
            </w:tcBorders>
            <w:vAlign w:val="center"/>
          </w:tcPr>
          <w:p w:rsidR="00F165D9" w:rsidRPr="00AF4A7E" w:rsidRDefault="00F165D9" w:rsidP="00BE4B14">
            <w:pPr>
              <w:spacing w:after="0" w:line="360" w:lineRule="auto"/>
              <w:ind w:right="29"/>
              <w:contextualSpacing/>
              <w:jc w:val="center"/>
              <w:rPr>
                <w:rFonts w:asciiTheme="majorBidi" w:hAnsiTheme="majorBidi" w:cstheme="majorBidi"/>
                <w:w w:val="105"/>
              </w:rPr>
            </w:pPr>
            <w:r w:rsidRPr="00AF4A7E">
              <w:rPr>
                <w:rFonts w:asciiTheme="majorBidi" w:hAnsiTheme="majorBidi" w:cstheme="majorBidi"/>
                <w:w w:val="105"/>
              </w:rPr>
              <w:t>22</w:t>
            </w:r>
            <w:r w:rsidR="00C144AE" w:rsidRPr="00AF4A7E">
              <w:rPr>
                <w:rFonts w:asciiTheme="majorBidi" w:hAnsiTheme="majorBidi" w:cstheme="majorBidi"/>
                <w:w w:val="105"/>
              </w:rPr>
              <w:t>- 35</w:t>
            </w:r>
          </w:p>
        </w:tc>
        <w:tc>
          <w:tcPr>
            <w:tcW w:w="26" w:type="dxa"/>
            <w:tcBorders>
              <w:top w:val="single" w:sz="5" w:space="0" w:color="auto"/>
              <w:left w:val="nil"/>
              <w:bottom w:val="single" w:sz="5" w:space="0" w:color="auto"/>
              <w:right w:val="single" w:sz="5" w:space="0" w:color="auto"/>
            </w:tcBorders>
            <w:vAlign w:val="center"/>
          </w:tcPr>
          <w:p w:rsidR="00F165D9" w:rsidRPr="00AF4A7E" w:rsidRDefault="00F165D9" w:rsidP="00BE4B14">
            <w:pPr>
              <w:spacing w:after="0" w:line="360" w:lineRule="auto"/>
              <w:ind w:left="29"/>
              <w:contextualSpacing/>
              <w:jc w:val="center"/>
              <w:rPr>
                <w:rFonts w:asciiTheme="majorBidi" w:hAnsiTheme="majorBidi" w:cstheme="majorBidi"/>
                <w:w w:val="105"/>
              </w:rPr>
            </w:pPr>
          </w:p>
        </w:tc>
        <w:tc>
          <w:tcPr>
            <w:tcW w:w="20" w:type="dxa"/>
            <w:tcBorders>
              <w:top w:val="single" w:sz="5" w:space="0" w:color="auto"/>
              <w:left w:val="single" w:sz="5" w:space="0" w:color="auto"/>
              <w:bottom w:val="single" w:sz="5" w:space="0" w:color="auto"/>
              <w:right w:val="nil"/>
            </w:tcBorders>
            <w:vAlign w:val="center"/>
          </w:tcPr>
          <w:p w:rsidR="00F165D9" w:rsidRPr="00AF4A7E" w:rsidRDefault="00F165D9" w:rsidP="00BE4B14">
            <w:pPr>
              <w:spacing w:after="0" w:line="360" w:lineRule="auto"/>
              <w:ind w:right="24"/>
              <w:contextualSpacing/>
              <w:jc w:val="center"/>
              <w:rPr>
                <w:rFonts w:asciiTheme="majorBidi" w:hAnsiTheme="majorBidi" w:cstheme="majorBidi"/>
                <w:w w:val="105"/>
              </w:rPr>
            </w:pPr>
          </w:p>
        </w:tc>
        <w:tc>
          <w:tcPr>
            <w:tcW w:w="2137" w:type="dxa"/>
            <w:tcBorders>
              <w:top w:val="single" w:sz="5" w:space="0" w:color="auto"/>
              <w:left w:val="nil"/>
              <w:bottom w:val="single" w:sz="5" w:space="0" w:color="auto"/>
              <w:right w:val="single" w:sz="5" w:space="0" w:color="auto"/>
            </w:tcBorders>
            <w:vAlign w:val="center"/>
          </w:tcPr>
          <w:p w:rsidR="00F165D9" w:rsidRPr="00AF4A7E" w:rsidRDefault="00C144AE" w:rsidP="00BE4B14">
            <w:pPr>
              <w:spacing w:after="0" w:line="360" w:lineRule="auto"/>
              <w:contextualSpacing/>
              <w:jc w:val="center"/>
              <w:rPr>
                <w:rFonts w:asciiTheme="majorBidi" w:hAnsiTheme="majorBidi" w:cstheme="majorBidi"/>
                <w:w w:val="105"/>
              </w:rPr>
            </w:pPr>
            <w:r w:rsidRPr="00AF4A7E">
              <w:rPr>
                <w:rFonts w:asciiTheme="majorBidi" w:hAnsiTheme="majorBidi" w:cstheme="majorBidi"/>
                <w:w w:val="105"/>
              </w:rPr>
              <w:t>60</w:t>
            </w:r>
            <w:r w:rsidR="00F165D9" w:rsidRPr="00AF4A7E">
              <w:rPr>
                <w:rFonts w:asciiTheme="majorBidi" w:hAnsiTheme="majorBidi" w:cstheme="majorBidi"/>
                <w:w w:val="105"/>
              </w:rPr>
              <w:t>- 95</w:t>
            </w:r>
          </w:p>
        </w:tc>
        <w:tc>
          <w:tcPr>
            <w:tcW w:w="3648"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BE4B14">
            <w:pPr>
              <w:spacing w:after="0" w:line="360" w:lineRule="auto"/>
              <w:contextualSpacing/>
              <w:jc w:val="center"/>
              <w:rPr>
                <w:rFonts w:asciiTheme="majorBidi" w:hAnsiTheme="majorBidi" w:cstheme="majorBidi"/>
                <w:w w:val="105"/>
              </w:rPr>
            </w:pPr>
            <w:r w:rsidRPr="00AF4A7E">
              <w:rPr>
                <w:rFonts w:asciiTheme="majorBidi" w:hAnsiTheme="majorBidi" w:cstheme="majorBidi"/>
                <w:w w:val="105"/>
              </w:rPr>
              <w:t>Elevé</w:t>
            </w:r>
          </w:p>
        </w:tc>
      </w:tr>
      <w:tr w:rsidR="00AF4A7E" w:rsidRPr="00AF4A7E">
        <w:trPr>
          <w:trHeight w:hRule="exact" w:val="440"/>
          <w:jc w:val="center"/>
        </w:trPr>
        <w:tc>
          <w:tcPr>
            <w:tcW w:w="2149" w:type="dxa"/>
            <w:tcBorders>
              <w:top w:val="single" w:sz="5" w:space="0" w:color="auto"/>
              <w:left w:val="single" w:sz="5" w:space="0" w:color="auto"/>
              <w:bottom w:val="single" w:sz="5" w:space="0" w:color="auto"/>
              <w:right w:val="nil"/>
            </w:tcBorders>
            <w:vAlign w:val="center"/>
          </w:tcPr>
          <w:p w:rsidR="00F165D9" w:rsidRPr="00AF4A7E" w:rsidRDefault="00F165D9" w:rsidP="00BE4B14">
            <w:pPr>
              <w:spacing w:after="0" w:line="360" w:lineRule="auto"/>
              <w:ind w:right="29"/>
              <w:contextualSpacing/>
              <w:jc w:val="center"/>
              <w:rPr>
                <w:rFonts w:asciiTheme="majorBidi" w:hAnsiTheme="majorBidi" w:cstheme="majorBidi"/>
                <w:w w:val="105"/>
              </w:rPr>
            </w:pPr>
            <w:r w:rsidRPr="00AF4A7E">
              <w:rPr>
                <w:rFonts w:asciiTheme="majorBidi" w:hAnsiTheme="majorBidi" w:cstheme="majorBidi"/>
                <w:w w:val="105"/>
              </w:rPr>
              <w:t>18</w:t>
            </w:r>
            <w:r w:rsidR="00C144AE" w:rsidRPr="00AF4A7E">
              <w:rPr>
                <w:rFonts w:asciiTheme="majorBidi" w:hAnsiTheme="majorBidi" w:cstheme="majorBidi"/>
                <w:w w:val="105"/>
              </w:rPr>
              <w:t>- 22</w:t>
            </w:r>
          </w:p>
        </w:tc>
        <w:tc>
          <w:tcPr>
            <w:tcW w:w="26" w:type="dxa"/>
            <w:tcBorders>
              <w:top w:val="single" w:sz="5" w:space="0" w:color="auto"/>
              <w:left w:val="nil"/>
              <w:bottom w:val="single" w:sz="5" w:space="0" w:color="auto"/>
              <w:right w:val="single" w:sz="5" w:space="0" w:color="auto"/>
            </w:tcBorders>
            <w:vAlign w:val="center"/>
          </w:tcPr>
          <w:p w:rsidR="00F165D9" w:rsidRPr="00AF4A7E" w:rsidRDefault="00F165D9" w:rsidP="00BE4B14">
            <w:pPr>
              <w:spacing w:after="0" w:line="360" w:lineRule="auto"/>
              <w:ind w:left="29"/>
              <w:contextualSpacing/>
              <w:jc w:val="center"/>
              <w:rPr>
                <w:rFonts w:asciiTheme="majorBidi" w:hAnsiTheme="majorBidi" w:cstheme="majorBidi"/>
                <w:w w:val="105"/>
              </w:rPr>
            </w:pPr>
          </w:p>
        </w:tc>
        <w:tc>
          <w:tcPr>
            <w:tcW w:w="20" w:type="dxa"/>
            <w:tcBorders>
              <w:top w:val="single" w:sz="5" w:space="0" w:color="auto"/>
              <w:left w:val="single" w:sz="5" w:space="0" w:color="auto"/>
              <w:bottom w:val="single" w:sz="5" w:space="0" w:color="auto"/>
              <w:right w:val="nil"/>
            </w:tcBorders>
            <w:vAlign w:val="center"/>
          </w:tcPr>
          <w:p w:rsidR="00F165D9" w:rsidRPr="00AF4A7E" w:rsidRDefault="00F165D9" w:rsidP="00BE4B14">
            <w:pPr>
              <w:spacing w:after="0" w:line="360" w:lineRule="auto"/>
              <w:ind w:right="24"/>
              <w:contextualSpacing/>
              <w:jc w:val="center"/>
              <w:rPr>
                <w:rFonts w:asciiTheme="majorBidi" w:hAnsiTheme="majorBidi" w:cstheme="majorBidi"/>
                <w:w w:val="105"/>
              </w:rPr>
            </w:pPr>
          </w:p>
        </w:tc>
        <w:tc>
          <w:tcPr>
            <w:tcW w:w="2137" w:type="dxa"/>
            <w:tcBorders>
              <w:top w:val="single" w:sz="5" w:space="0" w:color="auto"/>
              <w:left w:val="nil"/>
              <w:bottom w:val="single" w:sz="5" w:space="0" w:color="auto"/>
              <w:right w:val="single" w:sz="5" w:space="0" w:color="auto"/>
            </w:tcBorders>
            <w:vAlign w:val="center"/>
          </w:tcPr>
          <w:p w:rsidR="00F165D9" w:rsidRPr="00AF4A7E" w:rsidRDefault="00C144AE" w:rsidP="00BE4B14">
            <w:pPr>
              <w:spacing w:after="0" w:line="360" w:lineRule="auto"/>
              <w:ind w:left="29"/>
              <w:contextualSpacing/>
              <w:jc w:val="center"/>
              <w:rPr>
                <w:rFonts w:asciiTheme="majorBidi" w:hAnsiTheme="majorBidi" w:cstheme="majorBidi"/>
                <w:w w:val="105"/>
              </w:rPr>
            </w:pPr>
            <w:r w:rsidRPr="00AF4A7E">
              <w:rPr>
                <w:rFonts w:asciiTheme="majorBidi" w:hAnsiTheme="majorBidi" w:cstheme="majorBidi"/>
                <w:w w:val="105"/>
              </w:rPr>
              <w:t>30</w:t>
            </w:r>
            <w:r w:rsidR="00F165D9" w:rsidRPr="00AF4A7E">
              <w:rPr>
                <w:rFonts w:asciiTheme="majorBidi" w:hAnsiTheme="majorBidi" w:cstheme="majorBidi"/>
                <w:w w:val="105"/>
              </w:rPr>
              <w:t>- 60</w:t>
            </w:r>
          </w:p>
        </w:tc>
        <w:tc>
          <w:tcPr>
            <w:tcW w:w="3648"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BE4B14">
            <w:pPr>
              <w:spacing w:after="0" w:line="360" w:lineRule="auto"/>
              <w:contextualSpacing/>
              <w:jc w:val="center"/>
              <w:rPr>
                <w:rFonts w:asciiTheme="majorBidi" w:hAnsiTheme="majorBidi" w:cstheme="majorBidi"/>
                <w:w w:val="105"/>
              </w:rPr>
            </w:pPr>
            <w:r w:rsidRPr="00AF4A7E">
              <w:rPr>
                <w:rFonts w:asciiTheme="majorBidi" w:hAnsiTheme="majorBidi" w:cstheme="majorBidi"/>
                <w:w w:val="105"/>
              </w:rPr>
              <w:t>Moyen</w:t>
            </w:r>
          </w:p>
        </w:tc>
      </w:tr>
      <w:tr w:rsidR="00AF4A7E" w:rsidRPr="00AF4A7E">
        <w:trPr>
          <w:trHeight w:hRule="exact" w:val="473"/>
          <w:jc w:val="center"/>
        </w:trPr>
        <w:tc>
          <w:tcPr>
            <w:tcW w:w="2149" w:type="dxa"/>
            <w:tcBorders>
              <w:top w:val="single" w:sz="5" w:space="0" w:color="auto"/>
              <w:left w:val="single" w:sz="5" w:space="0" w:color="auto"/>
              <w:bottom w:val="single" w:sz="5" w:space="0" w:color="auto"/>
              <w:right w:val="nil"/>
            </w:tcBorders>
            <w:vAlign w:val="center"/>
          </w:tcPr>
          <w:p w:rsidR="00F165D9" w:rsidRPr="00AF4A7E" w:rsidRDefault="00C144AE" w:rsidP="00BE4B14">
            <w:pPr>
              <w:spacing w:after="0" w:line="360" w:lineRule="auto"/>
              <w:ind w:right="29"/>
              <w:jc w:val="center"/>
              <w:rPr>
                <w:rFonts w:asciiTheme="majorBidi" w:hAnsiTheme="majorBidi" w:cstheme="majorBidi"/>
                <w:w w:val="105"/>
              </w:rPr>
            </w:pPr>
            <w:r w:rsidRPr="00AF4A7E">
              <w:rPr>
                <w:rFonts w:asciiTheme="majorBidi" w:hAnsiTheme="majorBidi" w:cstheme="majorBidi"/>
                <w:w w:val="105"/>
              </w:rPr>
              <w:t>&lt;18</w:t>
            </w:r>
          </w:p>
        </w:tc>
        <w:tc>
          <w:tcPr>
            <w:tcW w:w="26" w:type="dxa"/>
            <w:tcBorders>
              <w:top w:val="single" w:sz="5" w:space="0" w:color="auto"/>
              <w:left w:val="nil"/>
              <w:bottom w:val="single" w:sz="5" w:space="0" w:color="auto"/>
              <w:right w:val="single" w:sz="5" w:space="0" w:color="auto"/>
            </w:tcBorders>
            <w:vAlign w:val="center"/>
          </w:tcPr>
          <w:p w:rsidR="00F165D9" w:rsidRPr="00AF4A7E" w:rsidRDefault="00F165D9" w:rsidP="00BE4B14">
            <w:pPr>
              <w:spacing w:after="0" w:line="360" w:lineRule="auto"/>
              <w:jc w:val="center"/>
              <w:rPr>
                <w:rFonts w:asciiTheme="majorBidi" w:hAnsiTheme="majorBidi" w:cstheme="majorBidi"/>
                <w:w w:val="105"/>
              </w:rPr>
            </w:pPr>
          </w:p>
        </w:tc>
        <w:tc>
          <w:tcPr>
            <w:tcW w:w="20" w:type="dxa"/>
            <w:tcBorders>
              <w:top w:val="single" w:sz="5" w:space="0" w:color="auto"/>
              <w:left w:val="single" w:sz="5" w:space="0" w:color="auto"/>
              <w:bottom w:val="single" w:sz="5" w:space="0" w:color="auto"/>
              <w:right w:val="nil"/>
            </w:tcBorders>
            <w:vAlign w:val="center"/>
          </w:tcPr>
          <w:p w:rsidR="00F165D9" w:rsidRPr="00AF4A7E" w:rsidRDefault="00F165D9" w:rsidP="00BE4B14">
            <w:pPr>
              <w:spacing w:after="0" w:line="360" w:lineRule="auto"/>
              <w:ind w:right="24"/>
              <w:jc w:val="center"/>
              <w:rPr>
                <w:rFonts w:asciiTheme="majorBidi" w:hAnsiTheme="majorBidi" w:cstheme="majorBidi"/>
                <w:w w:val="105"/>
              </w:rPr>
            </w:pPr>
          </w:p>
        </w:tc>
        <w:tc>
          <w:tcPr>
            <w:tcW w:w="2137" w:type="dxa"/>
            <w:tcBorders>
              <w:top w:val="single" w:sz="5" w:space="0" w:color="auto"/>
              <w:left w:val="nil"/>
              <w:bottom w:val="single" w:sz="5" w:space="0" w:color="auto"/>
              <w:right w:val="single" w:sz="5" w:space="0" w:color="auto"/>
            </w:tcBorders>
            <w:vAlign w:val="center"/>
          </w:tcPr>
          <w:p w:rsidR="00F165D9" w:rsidRPr="00AF4A7E" w:rsidRDefault="00E32394" w:rsidP="00BE4B14">
            <w:pPr>
              <w:spacing w:after="0" w:line="360" w:lineRule="auto"/>
              <w:ind w:left="29"/>
              <w:jc w:val="center"/>
              <w:rPr>
                <w:rFonts w:asciiTheme="majorBidi" w:hAnsiTheme="majorBidi" w:cstheme="majorBidi"/>
                <w:w w:val="105"/>
              </w:rPr>
            </w:pPr>
            <w:r w:rsidRPr="00AF4A7E">
              <w:rPr>
                <w:rFonts w:asciiTheme="majorBidi" w:hAnsiTheme="majorBidi" w:cstheme="majorBidi"/>
                <w:w w:val="105"/>
              </w:rPr>
              <w:t>&lt;</w:t>
            </w:r>
            <w:r w:rsidR="00F165D9" w:rsidRPr="00AF4A7E">
              <w:rPr>
                <w:rFonts w:asciiTheme="majorBidi" w:hAnsiTheme="majorBidi" w:cstheme="majorBidi"/>
                <w:w w:val="105"/>
              </w:rPr>
              <w:t>30</w:t>
            </w:r>
          </w:p>
        </w:tc>
        <w:tc>
          <w:tcPr>
            <w:tcW w:w="3648"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BE4B14">
            <w:pPr>
              <w:spacing w:after="0" w:line="360" w:lineRule="auto"/>
              <w:jc w:val="center"/>
              <w:rPr>
                <w:rFonts w:asciiTheme="majorBidi" w:hAnsiTheme="majorBidi" w:cstheme="majorBidi"/>
                <w:w w:val="105"/>
              </w:rPr>
            </w:pPr>
            <w:r w:rsidRPr="00AF4A7E">
              <w:rPr>
                <w:rFonts w:asciiTheme="majorBidi" w:hAnsiTheme="majorBidi" w:cstheme="majorBidi"/>
                <w:w w:val="105"/>
              </w:rPr>
              <w:t>Faible</w:t>
            </w:r>
          </w:p>
        </w:tc>
      </w:tr>
    </w:tbl>
    <w:p w:rsidR="00A73AD1" w:rsidRPr="00AF4A7E" w:rsidRDefault="00A73AD1" w:rsidP="007E7367">
      <w:pPr>
        <w:spacing w:after="0" w:line="360" w:lineRule="auto"/>
        <w:ind w:right="144"/>
        <w:contextualSpacing/>
        <w:jc w:val="center"/>
        <w:outlineLvl w:val="0"/>
        <w:rPr>
          <w:rFonts w:asciiTheme="majorBidi" w:hAnsiTheme="majorBidi" w:cstheme="majorBidi"/>
          <w:b/>
          <w:bCs/>
          <w:szCs w:val="22"/>
        </w:rPr>
      </w:pPr>
      <w:bookmarkStart w:id="35" w:name="_Toc326412693"/>
    </w:p>
    <w:p w:rsidR="00E97555" w:rsidRPr="00AF4A7E" w:rsidRDefault="00F165D9" w:rsidP="007E7367">
      <w:pPr>
        <w:spacing w:after="0" w:line="360" w:lineRule="auto"/>
        <w:ind w:right="144"/>
        <w:contextualSpacing/>
        <w:jc w:val="center"/>
        <w:outlineLvl w:val="0"/>
        <w:rPr>
          <w:rFonts w:asciiTheme="majorBidi" w:hAnsiTheme="majorBidi" w:cstheme="majorBidi"/>
          <w:b/>
          <w:bCs/>
          <w:sz w:val="22"/>
          <w:szCs w:val="22"/>
        </w:rPr>
      </w:pPr>
      <w:bookmarkStart w:id="36" w:name="_Toc326792607"/>
      <w:r w:rsidRPr="00AF4A7E">
        <w:rPr>
          <w:rFonts w:asciiTheme="majorBidi" w:hAnsiTheme="majorBidi" w:cstheme="majorBidi"/>
          <w:b/>
          <w:bCs/>
          <w:sz w:val="22"/>
          <w:szCs w:val="22"/>
        </w:rPr>
        <w:t>Tableau I</w:t>
      </w:r>
      <w:r w:rsidR="00165443" w:rsidRPr="00AF4A7E">
        <w:rPr>
          <w:rFonts w:asciiTheme="majorBidi" w:hAnsiTheme="majorBidi" w:cstheme="majorBidi"/>
          <w:b/>
          <w:bCs/>
          <w:sz w:val="22"/>
          <w:szCs w:val="22"/>
        </w:rPr>
        <w:t>.</w:t>
      </w:r>
      <w:r w:rsidR="00807352" w:rsidRPr="00AF4A7E">
        <w:rPr>
          <w:rFonts w:asciiTheme="majorBidi" w:hAnsiTheme="majorBidi" w:cstheme="majorBidi"/>
          <w:b/>
          <w:bCs/>
          <w:sz w:val="22"/>
          <w:szCs w:val="22"/>
        </w:rPr>
        <w:t>2</w:t>
      </w:r>
      <w:r w:rsidRPr="00AF4A7E">
        <w:rPr>
          <w:rFonts w:asciiTheme="majorBidi" w:hAnsiTheme="majorBidi" w:cstheme="majorBidi"/>
          <w:b/>
          <w:bCs/>
          <w:sz w:val="22"/>
          <w:szCs w:val="22"/>
        </w:rPr>
        <w:t xml:space="preserve"> : Potentiel de gonflement d’après le Building </w:t>
      </w:r>
      <w:proofErr w:type="spellStart"/>
      <w:r w:rsidRPr="00AF4A7E">
        <w:rPr>
          <w:rFonts w:asciiTheme="majorBidi" w:hAnsiTheme="majorBidi" w:cstheme="majorBidi"/>
          <w:b/>
          <w:bCs/>
          <w:sz w:val="22"/>
          <w:szCs w:val="22"/>
        </w:rPr>
        <w:t>Research</w:t>
      </w:r>
      <w:proofErr w:type="spellEnd"/>
    </w:p>
    <w:p w:rsidR="00C144AE" w:rsidRPr="00AF4A7E" w:rsidRDefault="00F165D9" w:rsidP="00E97555">
      <w:pPr>
        <w:spacing w:after="0" w:line="360" w:lineRule="auto"/>
        <w:ind w:right="144"/>
        <w:contextualSpacing/>
        <w:jc w:val="center"/>
        <w:outlineLvl w:val="0"/>
        <w:rPr>
          <w:rFonts w:asciiTheme="majorBidi" w:hAnsiTheme="majorBidi" w:cstheme="majorBidi"/>
          <w:b/>
          <w:bCs/>
          <w:sz w:val="22"/>
          <w:szCs w:val="22"/>
        </w:rPr>
      </w:pPr>
      <w:proofErr w:type="spellStart"/>
      <w:r w:rsidRPr="00AF4A7E">
        <w:rPr>
          <w:rFonts w:asciiTheme="majorBidi" w:hAnsiTheme="majorBidi" w:cstheme="majorBidi"/>
          <w:b/>
          <w:bCs/>
          <w:sz w:val="22"/>
          <w:szCs w:val="22"/>
        </w:rPr>
        <w:t>Etablishment</w:t>
      </w:r>
      <w:proofErr w:type="spellEnd"/>
      <w:r w:rsidRPr="00AF4A7E">
        <w:rPr>
          <w:rFonts w:asciiTheme="majorBidi" w:hAnsiTheme="majorBidi" w:cstheme="majorBidi"/>
          <w:b/>
          <w:bCs/>
          <w:sz w:val="22"/>
          <w:szCs w:val="22"/>
        </w:rPr>
        <w:t xml:space="preserve"> BRE (1980).</w:t>
      </w:r>
      <w:bookmarkEnd w:id="35"/>
      <w:bookmarkEnd w:id="36"/>
    </w:p>
    <w:p w:rsidR="00F165D9" w:rsidRDefault="00F165D9" w:rsidP="007E7367">
      <w:pPr>
        <w:spacing w:after="0" w:line="360" w:lineRule="auto"/>
        <w:ind w:right="144"/>
        <w:contextualSpacing/>
        <w:jc w:val="both"/>
        <w:rPr>
          <w:rFonts w:asciiTheme="majorBidi" w:hAnsiTheme="majorBidi" w:cstheme="majorBidi"/>
        </w:rPr>
      </w:pPr>
    </w:p>
    <w:p w:rsidR="0098247F" w:rsidRDefault="0098247F" w:rsidP="007E7367">
      <w:pPr>
        <w:spacing w:after="0" w:line="360" w:lineRule="auto"/>
        <w:ind w:right="144"/>
        <w:contextualSpacing/>
        <w:jc w:val="both"/>
        <w:rPr>
          <w:rFonts w:asciiTheme="majorBidi" w:hAnsiTheme="majorBidi" w:cstheme="majorBidi"/>
        </w:rPr>
      </w:pPr>
    </w:p>
    <w:p w:rsidR="0098247F" w:rsidRPr="00AF4A7E" w:rsidRDefault="0098247F" w:rsidP="007E7367">
      <w:pPr>
        <w:spacing w:after="0" w:line="360" w:lineRule="auto"/>
        <w:ind w:right="144"/>
        <w:contextualSpacing/>
        <w:jc w:val="both"/>
        <w:rPr>
          <w:rFonts w:asciiTheme="majorBidi" w:hAnsiTheme="majorBidi" w:cstheme="majorBidi"/>
        </w:rPr>
      </w:pPr>
    </w:p>
    <w:tbl>
      <w:tblPr>
        <w:tblW w:w="0" w:type="auto"/>
        <w:jc w:val="center"/>
        <w:tblInd w:w="-35" w:type="dxa"/>
        <w:tblLayout w:type="fixed"/>
        <w:tblCellMar>
          <w:left w:w="0" w:type="dxa"/>
          <w:right w:w="0" w:type="dxa"/>
        </w:tblCellMar>
        <w:tblLook w:val="0000"/>
      </w:tblPr>
      <w:tblGrid>
        <w:gridCol w:w="1556"/>
        <w:gridCol w:w="1291"/>
        <w:gridCol w:w="2480"/>
        <w:gridCol w:w="2559"/>
      </w:tblGrid>
      <w:tr w:rsidR="00AF4A7E" w:rsidRPr="00AF4A7E">
        <w:trPr>
          <w:trHeight w:hRule="exact" w:val="761"/>
          <w:jc w:val="center"/>
        </w:trPr>
        <w:tc>
          <w:tcPr>
            <w:tcW w:w="1556"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lastRenderedPageBreak/>
              <w:t xml:space="preserve">% &lt; 74 </w:t>
            </w:r>
            <w:r w:rsidRPr="00AF4A7E">
              <w:rPr>
                <w:rFonts w:asciiTheme="majorBidi" w:hAnsiTheme="majorBidi" w:cstheme="majorBidi"/>
              </w:rPr>
              <w:t>µ</w:t>
            </w:r>
            <w:r w:rsidRPr="00AF4A7E">
              <w:rPr>
                <w:rFonts w:asciiTheme="majorBidi" w:hAnsiTheme="majorBidi" w:cstheme="majorBidi"/>
                <w:w w:val="105"/>
              </w:rPr>
              <w:t>m</w:t>
            </w:r>
          </w:p>
        </w:tc>
        <w:tc>
          <w:tcPr>
            <w:tcW w:w="1291"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W</w:t>
            </w:r>
            <w:r w:rsidRPr="00AF4A7E">
              <w:rPr>
                <w:rFonts w:asciiTheme="majorBidi" w:hAnsiTheme="majorBidi" w:cstheme="majorBidi"/>
                <w:w w:val="105"/>
                <w:vertAlign w:val="subscript"/>
              </w:rPr>
              <w:t>L</w:t>
            </w:r>
            <w:r w:rsidRPr="00AF4A7E">
              <w:rPr>
                <w:rFonts w:asciiTheme="majorBidi" w:hAnsiTheme="majorBidi" w:cstheme="majorBidi"/>
                <w:w w:val="105"/>
              </w:rPr>
              <w:t xml:space="preserve"> (%)</w:t>
            </w:r>
          </w:p>
        </w:tc>
        <w:tc>
          <w:tcPr>
            <w:tcW w:w="2480" w:type="dxa"/>
            <w:tcBorders>
              <w:top w:val="single" w:sz="4" w:space="0" w:color="auto"/>
              <w:left w:val="single" w:sz="4" w:space="0" w:color="auto"/>
              <w:bottom w:val="single" w:sz="4" w:space="0" w:color="auto"/>
              <w:right w:val="single" w:sz="4" w:space="0" w:color="auto"/>
            </w:tcBorders>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spacing w:val="-4"/>
                <w:w w:val="105"/>
              </w:rPr>
              <w:t xml:space="preserve">Pression de </w:t>
            </w:r>
            <w:r w:rsidR="00B44D79" w:rsidRPr="00AF4A7E">
              <w:rPr>
                <w:rFonts w:asciiTheme="majorBidi" w:hAnsiTheme="majorBidi" w:cstheme="majorBidi"/>
                <w:spacing w:val="-4"/>
                <w:w w:val="105"/>
              </w:rPr>
              <w:t xml:space="preserve">gonflement </w:t>
            </w:r>
            <w:r w:rsidRPr="00AF4A7E">
              <w:rPr>
                <w:rFonts w:asciiTheme="majorBidi" w:hAnsiTheme="majorBidi" w:cstheme="majorBidi"/>
                <w:spacing w:val="-4"/>
                <w:w w:val="105"/>
              </w:rPr>
              <w:br/>
            </w:r>
            <w:r w:rsidRPr="00AF4A7E">
              <w:rPr>
                <w:rFonts w:asciiTheme="majorBidi" w:hAnsiTheme="majorBidi" w:cstheme="majorBidi"/>
                <w:w w:val="105"/>
              </w:rPr>
              <w:t xml:space="preserve">(6 ans) </w:t>
            </w:r>
            <w:proofErr w:type="spellStart"/>
            <w:r w:rsidRPr="00AF4A7E">
              <w:rPr>
                <w:rFonts w:asciiTheme="majorBidi" w:hAnsiTheme="majorBidi" w:cstheme="majorBidi"/>
                <w:w w:val="105"/>
              </w:rPr>
              <w:t>MPa</w:t>
            </w:r>
            <w:proofErr w:type="spellEnd"/>
          </w:p>
        </w:tc>
        <w:tc>
          <w:tcPr>
            <w:tcW w:w="2559"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spacing w:val="-4"/>
                <w:w w:val="105"/>
              </w:rPr>
            </w:pPr>
            <w:r w:rsidRPr="00AF4A7E">
              <w:rPr>
                <w:rFonts w:asciiTheme="majorBidi" w:hAnsiTheme="majorBidi" w:cstheme="majorBidi"/>
                <w:spacing w:val="-4"/>
                <w:w w:val="105"/>
              </w:rPr>
              <w:t>Potentiel de gonflement</w:t>
            </w:r>
          </w:p>
        </w:tc>
      </w:tr>
      <w:tr w:rsidR="00AF4A7E" w:rsidRPr="00AF4A7E">
        <w:trPr>
          <w:trHeight w:hRule="exact" w:val="379"/>
          <w:jc w:val="center"/>
        </w:trPr>
        <w:tc>
          <w:tcPr>
            <w:tcW w:w="1556"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&gt;95</w:t>
            </w:r>
          </w:p>
        </w:tc>
        <w:tc>
          <w:tcPr>
            <w:tcW w:w="1291"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&gt;60</w:t>
            </w:r>
          </w:p>
        </w:tc>
        <w:tc>
          <w:tcPr>
            <w:tcW w:w="2480"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10</w:t>
            </w:r>
          </w:p>
        </w:tc>
        <w:tc>
          <w:tcPr>
            <w:tcW w:w="2559"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Très élevé</w:t>
            </w:r>
          </w:p>
        </w:tc>
      </w:tr>
      <w:tr w:rsidR="00AF4A7E" w:rsidRPr="00AF4A7E">
        <w:trPr>
          <w:trHeight w:hRule="exact" w:val="368"/>
          <w:jc w:val="center"/>
        </w:trPr>
        <w:tc>
          <w:tcPr>
            <w:tcW w:w="1556"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60-95</w:t>
            </w:r>
          </w:p>
        </w:tc>
        <w:tc>
          <w:tcPr>
            <w:tcW w:w="1291"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40-60</w:t>
            </w:r>
          </w:p>
        </w:tc>
        <w:tc>
          <w:tcPr>
            <w:tcW w:w="2480"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2.5 - 5</w:t>
            </w:r>
          </w:p>
        </w:tc>
        <w:tc>
          <w:tcPr>
            <w:tcW w:w="2559"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Elevé</w:t>
            </w:r>
          </w:p>
        </w:tc>
      </w:tr>
      <w:tr w:rsidR="00AF4A7E" w:rsidRPr="00AF4A7E">
        <w:trPr>
          <w:trHeight w:hRule="exact" w:val="369"/>
          <w:jc w:val="center"/>
        </w:trPr>
        <w:tc>
          <w:tcPr>
            <w:tcW w:w="1556" w:type="dxa"/>
            <w:tcBorders>
              <w:top w:val="single" w:sz="4" w:space="0" w:color="auto"/>
              <w:left w:val="single" w:sz="4" w:space="0" w:color="auto"/>
              <w:bottom w:val="single" w:sz="4" w:space="0" w:color="auto"/>
              <w:right w:val="single" w:sz="4" w:space="0" w:color="auto"/>
            </w:tcBorders>
            <w:vAlign w:val="center"/>
          </w:tcPr>
          <w:p w:rsidR="00CE30E3"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30-60</w:t>
            </w:r>
          </w:p>
          <w:p w:rsidR="00CE30E3" w:rsidRPr="00AF4A7E" w:rsidRDefault="00CE30E3" w:rsidP="007E7367">
            <w:pPr>
              <w:spacing w:after="0" w:line="360" w:lineRule="auto"/>
              <w:jc w:val="center"/>
              <w:rPr>
                <w:rFonts w:asciiTheme="majorBidi" w:hAnsiTheme="majorBidi" w:cstheme="majorBidi"/>
                <w:w w:val="105"/>
              </w:rPr>
            </w:pPr>
          </w:p>
          <w:p w:rsidR="00F165D9" w:rsidRPr="00AF4A7E" w:rsidRDefault="00F165D9" w:rsidP="007E7367">
            <w:pPr>
              <w:spacing w:after="0" w:line="360" w:lineRule="auto"/>
              <w:jc w:val="center"/>
              <w:rPr>
                <w:rFonts w:asciiTheme="majorBidi" w:hAnsiTheme="majorBidi" w:cstheme="majorBidi"/>
                <w:w w:val="105"/>
              </w:rPr>
            </w:pPr>
          </w:p>
        </w:tc>
        <w:tc>
          <w:tcPr>
            <w:tcW w:w="1291"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30-40</w:t>
            </w:r>
          </w:p>
        </w:tc>
        <w:tc>
          <w:tcPr>
            <w:tcW w:w="2480"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1.5 - 2.5</w:t>
            </w:r>
          </w:p>
        </w:tc>
        <w:tc>
          <w:tcPr>
            <w:tcW w:w="2559"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Moyen</w:t>
            </w:r>
          </w:p>
        </w:tc>
      </w:tr>
      <w:tr w:rsidR="00AF4A7E" w:rsidRPr="00AF4A7E">
        <w:trPr>
          <w:trHeight w:hRule="exact" w:val="393"/>
          <w:jc w:val="center"/>
        </w:trPr>
        <w:tc>
          <w:tcPr>
            <w:tcW w:w="1556"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&lt;30</w:t>
            </w:r>
          </w:p>
        </w:tc>
        <w:tc>
          <w:tcPr>
            <w:tcW w:w="1291"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&lt;30</w:t>
            </w:r>
          </w:p>
        </w:tc>
        <w:tc>
          <w:tcPr>
            <w:tcW w:w="2480"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&lt;0.5</w:t>
            </w:r>
          </w:p>
        </w:tc>
        <w:tc>
          <w:tcPr>
            <w:tcW w:w="2559" w:type="dxa"/>
            <w:tcBorders>
              <w:top w:val="single" w:sz="4" w:space="0" w:color="auto"/>
              <w:left w:val="single" w:sz="4" w:space="0" w:color="auto"/>
              <w:bottom w:val="single" w:sz="4" w:space="0" w:color="auto"/>
              <w:right w:val="single" w:sz="4"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Faible</w:t>
            </w:r>
          </w:p>
        </w:tc>
      </w:tr>
    </w:tbl>
    <w:p w:rsidR="00A73AD1" w:rsidRPr="00AF4A7E" w:rsidRDefault="00A73AD1" w:rsidP="007E7367">
      <w:pPr>
        <w:autoSpaceDE w:val="0"/>
        <w:autoSpaceDN w:val="0"/>
        <w:adjustRightInd w:val="0"/>
        <w:spacing w:after="0" w:line="360" w:lineRule="auto"/>
        <w:jc w:val="center"/>
        <w:outlineLvl w:val="0"/>
        <w:rPr>
          <w:rFonts w:asciiTheme="majorBidi" w:hAnsiTheme="majorBidi" w:cstheme="majorBidi"/>
          <w:b/>
          <w:bCs/>
          <w:szCs w:val="22"/>
        </w:rPr>
      </w:pPr>
      <w:bookmarkStart w:id="37" w:name="_Toc326412694"/>
    </w:p>
    <w:p w:rsidR="00C144AE" w:rsidRPr="00AF4A7E" w:rsidRDefault="00F165D9" w:rsidP="007E7367">
      <w:pPr>
        <w:autoSpaceDE w:val="0"/>
        <w:autoSpaceDN w:val="0"/>
        <w:adjustRightInd w:val="0"/>
        <w:spacing w:after="0" w:line="360" w:lineRule="auto"/>
        <w:jc w:val="center"/>
        <w:outlineLvl w:val="0"/>
        <w:rPr>
          <w:rFonts w:asciiTheme="majorBidi" w:hAnsiTheme="majorBidi" w:cstheme="majorBidi"/>
          <w:b/>
          <w:bCs/>
          <w:sz w:val="22"/>
          <w:szCs w:val="22"/>
        </w:rPr>
      </w:pPr>
      <w:bookmarkStart w:id="38" w:name="_Toc326792608"/>
      <w:r w:rsidRPr="00AF4A7E">
        <w:rPr>
          <w:rFonts w:asciiTheme="majorBidi" w:hAnsiTheme="majorBidi" w:cstheme="majorBidi"/>
          <w:b/>
          <w:bCs/>
          <w:sz w:val="22"/>
          <w:szCs w:val="22"/>
        </w:rPr>
        <w:t>Tableau I</w:t>
      </w:r>
      <w:r w:rsidR="00165443" w:rsidRPr="00AF4A7E">
        <w:rPr>
          <w:rFonts w:asciiTheme="majorBidi" w:hAnsiTheme="majorBidi" w:cstheme="majorBidi"/>
          <w:b/>
          <w:bCs/>
          <w:sz w:val="22"/>
          <w:szCs w:val="22"/>
        </w:rPr>
        <w:t>.</w:t>
      </w:r>
      <w:r w:rsidR="00807352" w:rsidRPr="00AF4A7E">
        <w:rPr>
          <w:rFonts w:asciiTheme="majorBidi" w:hAnsiTheme="majorBidi" w:cstheme="majorBidi"/>
          <w:b/>
          <w:bCs/>
          <w:sz w:val="22"/>
          <w:szCs w:val="22"/>
        </w:rPr>
        <w:t>3</w:t>
      </w:r>
      <w:r w:rsidRPr="00AF4A7E">
        <w:rPr>
          <w:rFonts w:asciiTheme="majorBidi" w:hAnsiTheme="majorBidi" w:cstheme="majorBidi"/>
          <w:b/>
          <w:bCs/>
          <w:sz w:val="22"/>
          <w:szCs w:val="22"/>
        </w:rPr>
        <w:t xml:space="preserve"> : Potentiel de gonflement (Chen, 1998).</w:t>
      </w:r>
      <w:bookmarkEnd w:id="37"/>
      <w:bookmarkEnd w:id="38"/>
    </w:p>
    <w:p w:rsidR="00F165D9" w:rsidRPr="00AF4A7E" w:rsidRDefault="00F165D9" w:rsidP="007E7367">
      <w:pPr>
        <w:autoSpaceDE w:val="0"/>
        <w:autoSpaceDN w:val="0"/>
        <w:adjustRightInd w:val="0"/>
        <w:spacing w:after="0" w:line="360" w:lineRule="auto"/>
        <w:jc w:val="center"/>
        <w:outlineLvl w:val="0"/>
        <w:rPr>
          <w:rFonts w:asciiTheme="majorBidi" w:hAnsiTheme="majorBidi" w:cstheme="majorBidi"/>
          <w:b/>
          <w:bCs/>
          <w:szCs w:val="22"/>
        </w:rPr>
      </w:pPr>
    </w:p>
    <w:tbl>
      <w:tblPr>
        <w:tblW w:w="0" w:type="auto"/>
        <w:jc w:val="center"/>
        <w:tblInd w:w="6" w:type="dxa"/>
        <w:tblLayout w:type="fixed"/>
        <w:tblCellMar>
          <w:left w:w="0" w:type="dxa"/>
          <w:right w:w="0" w:type="dxa"/>
        </w:tblCellMar>
        <w:tblLook w:val="0000"/>
      </w:tblPr>
      <w:tblGrid>
        <w:gridCol w:w="1577"/>
        <w:gridCol w:w="1562"/>
        <w:gridCol w:w="1561"/>
        <w:gridCol w:w="3116"/>
      </w:tblGrid>
      <w:tr w:rsidR="00AF4A7E" w:rsidRPr="00AF4A7E">
        <w:trPr>
          <w:trHeight w:hRule="exact" w:val="649"/>
          <w:jc w:val="center"/>
        </w:trPr>
        <w:tc>
          <w:tcPr>
            <w:tcW w:w="1577"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IP (%)</w:t>
            </w:r>
          </w:p>
        </w:tc>
        <w:tc>
          <w:tcPr>
            <w:tcW w:w="1562"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 xml:space="preserve">% &lt; 80 </w:t>
            </w:r>
            <w:r w:rsidRPr="00AF4A7E">
              <w:rPr>
                <w:rFonts w:asciiTheme="majorBidi" w:hAnsiTheme="majorBidi" w:cstheme="majorBidi"/>
              </w:rPr>
              <w:t>µ</w:t>
            </w:r>
            <w:r w:rsidRPr="00AF4A7E">
              <w:rPr>
                <w:rFonts w:asciiTheme="majorBidi" w:hAnsiTheme="majorBidi" w:cstheme="majorBidi"/>
                <w:w w:val="105"/>
              </w:rPr>
              <w:t>m</w:t>
            </w:r>
          </w:p>
        </w:tc>
        <w:tc>
          <w:tcPr>
            <w:tcW w:w="1561"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VBS</w:t>
            </w:r>
          </w:p>
        </w:tc>
        <w:tc>
          <w:tcPr>
            <w:tcW w:w="3116" w:type="dxa"/>
            <w:tcBorders>
              <w:top w:val="single" w:sz="5" w:space="0" w:color="auto"/>
              <w:left w:val="single" w:sz="5" w:space="0" w:color="auto"/>
              <w:bottom w:val="single" w:sz="5" w:space="0" w:color="auto"/>
              <w:right w:val="single" w:sz="5" w:space="0" w:color="auto"/>
            </w:tcBorders>
          </w:tcPr>
          <w:p w:rsidR="00F165D9" w:rsidRPr="00AF4A7E" w:rsidRDefault="00F165D9" w:rsidP="007E7367">
            <w:pPr>
              <w:spacing w:after="0" w:line="360" w:lineRule="auto"/>
              <w:jc w:val="center"/>
              <w:rPr>
                <w:rFonts w:asciiTheme="majorBidi" w:hAnsiTheme="majorBidi" w:cstheme="majorBidi"/>
                <w:spacing w:val="-4"/>
                <w:w w:val="105"/>
              </w:rPr>
            </w:pPr>
            <w:r w:rsidRPr="00AF4A7E">
              <w:rPr>
                <w:rFonts w:asciiTheme="majorBidi" w:hAnsiTheme="majorBidi" w:cstheme="majorBidi"/>
                <w:spacing w:val="-2"/>
                <w:w w:val="105"/>
              </w:rPr>
              <w:t>Susceptibilité de variation</w:t>
            </w:r>
            <w:r w:rsidRPr="00AF4A7E">
              <w:rPr>
                <w:rFonts w:asciiTheme="majorBidi" w:hAnsiTheme="majorBidi" w:cstheme="majorBidi"/>
                <w:spacing w:val="-2"/>
                <w:w w:val="105"/>
              </w:rPr>
              <w:br/>
            </w:r>
            <w:r w:rsidRPr="00AF4A7E">
              <w:rPr>
                <w:rFonts w:asciiTheme="majorBidi" w:hAnsiTheme="majorBidi" w:cstheme="majorBidi"/>
                <w:spacing w:val="-4"/>
                <w:w w:val="105"/>
              </w:rPr>
              <w:t>de volume du sol</w:t>
            </w:r>
          </w:p>
        </w:tc>
      </w:tr>
      <w:tr w:rsidR="00AF4A7E" w:rsidRPr="00AF4A7E">
        <w:trPr>
          <w:trHeight w:hRule="exact" w:val="322"/>
          <w:jc w:val="center"/>
        </w:trPr>
        <w:tc>
          <w:tcPr>
            <w:tcW w:w="1577"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&gt; 30</w:t>
            </w:r>
          </w:p>
        </w:tc>
        <w:tc>
          <w:tcPr>
            <w:tcW w:w="1562"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&gt; 90</w:t>
            </w:r>
          </w:p>
        </w:tc>
        <w:tc>
          <w:tcPr>
            <w:tcW w:w="1561"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&gt; 6</w:t>
            </w:r>
          </w:p>
        </w:tc>
        <w:tc>
          <w:tcPr>
            <w:tcW w:w="3116"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Fort</w:t>
            </w:r>
          </w:p>
        </w:tc>
      </w:tr>
      <w:tr w:rsidR="00AF4A7E" w:rsidRPr="00AF4A7E">
        <w:trPr>
          <w:trHeight w:hRule="exact" w:val="314"/>
          <w:jc w:val="center"/>
        </w:trPr>
        <w:tc>
          <w:tcPr>
            <w:tcW w:w="1577"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spacing w:val="-6"/>
                <w:w w:val="105"/>
              </w:rPr>
            </w:pPr>
            <w:r w:rsidRPr="00AF4A7E">
              <w:rPr>
                <w:rFonts w:asciiTheme="majorBidi" w:hAnsiTheme="majorBidi" w:cstheme="majorBidi"/>
                <w:spacing w:val="-6"/>
                <w:w w:val="105"/>
              </w:rPr>
              <w:t>15 &lt; IP &lt; 30</w:t>
            </w:r>
          </w:p>
        </w:tc>
        <w:tc>
          <w:tcPr>
            <w:tcW w:w="1562"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&gt; 50</w:t>
            </w:r>
          </w:p>
        </w:tc>
        <w:tc>
          <w:tcPr>
            <w:tcW w:w="1561"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2 &gt; VBS &gt; 6</w:t>
            </w:r>
          </w:p>
        </w:tc>
        <w:tc>
          <w:tcPr>
            <w:tcW w:w="3116"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Moyen</w:t>
            </w:r>
          </w:p>
        </w:tc>
      </w:tr>
      <w:tr w:rsidR="00F165D9" w:rsidRPr="00AF4A7E">
        <w:trPr>
          <w:trHeight w:hRule="exact" w:val="366"/>
          <w:jc w:val="center"/>
        </w:trPr>
        <w:tc>
          <w:tcPr>
            <w:tcW w:w="1577"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&lt; 15</w:t>
            </w:r>
          </w:p>
        </w:tc>
        <w:tc>
          <w:tcPr>
            <w:tcW w:w="1562"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&lt; 50</w:t>
            </w:r>
          </w:p>
        </w:tc>
        <w:tc>
          <w:tcPr>
            <w:tcW w:w="1561"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&lt; 2</w:t>
            </w:r>
          </w:p>
        </w:tc>
        <w:tc>
          <w:tcPr>
            <w:tcW w:w="3116" w:type="dxa"/>
            <w:tcBorders>
              <w:top w:val="single" w:sz="5" w:space="0" w:color="auto"/>
              <w:left w:val="single" w:sz="5" w:space="0" w:color="auto"/>
              <w:bottom w:val="single" w:sz="5" w:space="0" w:color="auto"/>
              <w:right w:val="single" w:sz="5" w:space="0" w:color="auto"/>
            </w:tcBorders>
            <w:vAlign w:val="center"/>
          </w:tcPr>
          <w:p w:rsidR="00F165D9" w:rsidRPr="00AF4A7E" w:rsidRDefault="00F165D9" w:rsidP="007E7367">
            <w:pPr>
              <w:spacing w:after="0" w:line="360" w:lineRule="auto"/>
              <w:jc w:val="center"/>
              <w:rPr>
                <w:rFonts w:asciiTheme="majorBidi" w:hAnsiTheme="majorBidi" w:cstheme="majorBidi"/>
                <w:w w:val="105"/>
              </w:rPr>
            </w:pPr>
            <w:r w:rsidRPr="00AF4A7E">
              <w:rPr>
                <w:rFonts w:asciiTheme="majorBidi" w:hAnsiTheme="majorBidi" w:cstheme="majorBidi"/>
                <w:w w:val="105"/>
              </w:rPr>
              <w:t>Faible</w:t>
            </w:r>
          </w:p>
        </w:tc>
      </w:tr>
    </w:tbl>
    <w:p w:rsidR="00A73AD1" w:rsidRPr="00AF4A7E" w:rsidRDefault="00A73AD1" w:rsidP="007E7367">
      <w:pPr>
        <w:autoSpaceDE w:val="0"/>
        <w:autoSpaceDN w:val="0"/>
        <w:adjustRightInd w:val="0"/>
        <w:spacing w:after="0" w:line="360" w:lineRule="auto"/>
        <w:jc w:val="center"/>
        <w:rPr>
          <w:rFonts w:asciiTheme="majorBidi" w:hAnsiTheme="majorBidi" w:cstheme="majorBidi"/>
          <w:b/>
          <w:bCs/>
          <w:szCs w:val="22"/>
        </w:rPr>
      </w:pPr>
    </w:p>
    <w:p w:rsidR="00CE30E3" w:rsidRPr="00AF4A7E" w:rsidRDefault="00F165D9" w:rsidP="00CE30E3">
      <w:pPr>
        <w:autoSpaceDE w:val="0"/>
        <w:autoSpaceDN w:val="0"/>
        <w:adjustRightInd w:val="0"/>
        <w:spacing w:after="0" w:line="360" w:lineRule="auto"/>
        <w:jc w:val="center"/>
        <w:rPr>
          <w:rFonts w:asciiTheme="majorBidi" w:hAnsiTheme="majorBidi" w:cstheme="majorBidi"/>
          <w:b/>
          <w:bCs/>
          <w:sz w:val="22"/>
          <w:szCs w:val="22"/>
        </w:rPr>
      </w:pPr>
      <w:r w:rsidRPr="00AF4A7E">
        <w:rPr>
          <w:rFonts w:asciiTheme="majorBidi" w:hAnsiTheme="majorBidi" w:cstheme="majorBidi"/>
          <w:b/>
          <w:bCs/>
          <w:sz w:val="22"/>
          <w:szCs w:val="22"/>
        </w:rPr>
        <w:t>Tableau I</w:t>
      </w:r>
      <w:r w:rsidR="00165443" w:rsidRPr="00AF4A7E">
        <w:rPr>
          <w:rFonts w:asciiTheme="majorBidi" w:hAnsiTheme="majorBidi" w:cstheme="majorBidi"/>
          <w:b/>
          <w:bCs/>
          <w:sz w:val="22"/>
          <w:szCs w:val="22"/>
        </w:rPr>
        <w:t>.</w:t>
      </w:r>
      <w:r w:rsidR="00807352" w:rsidRPr="00AF4A7E">
        <w:rPr>
          <w:rFonts w:asciiTheme="majorBidi" w:hAnsiTheme="majorBidi" w:cstheme="majorBidi"/>
          <w:b/>
          <w:bCs/>
          <w:sz w:val="22"/>
          <w:szCs w:val="22"/>
        </w:rPr>
        <w:t>4</w:t>
      </w:r>
      <w:r w:rsidRPr="00AF4A7E">
        <w:rPr>
          <w:rFonts w:asciiTheme="majorBidi" w:hAnsiTheme="majorBidi" w:cstheme="majorBidi"/>
          <w:b/>
          <w:bCs/>
          <w:sz w:val="22"/>
          <w:szCs w:val="22"/>
        </w:rPr>
        <w:t xml:space="preserve"> : Valeurs indicatives pour les sols susceptibles de variation de volume                             (Bigot et </w:t>
      </w:r>
      <w:proofErr w:type="spellStart"/>
      <w:r w:rsidRPr="00AF4A7E">
        <w:rPr>
          <w:rFonts w:asciiTheme="majorBidi" w:hAnsiTheme="majorBidi" w:cstheme="majorBidi"/>
          <w:b/>
          <w:bCs/>
          <w:sz w:val="22"/>
          <w:szCs w:val="22"/>
        </w:rPr>
        <w:t>Zerho</w:t>
      </w:r>
      <w:r w:rsidR="00E5603D" w:rsidRPr="00AF4A7E">
        <w:rPr>
          <w:rFonts w:asciiTheme="majorBidi" w:hAnsiTheme="majorBidi" w:cstheme="majorBidi"/>
          <w:b/>
          <w:bCs/>
          <w:sz w:val="22"/>
          <w:szCs w:val="22"/>
        </w:rPr>
        <w:t>uni</w:t>
      </w:r>
      <w:proofErr w:type="spellEnd"/>
      <w:r w:rsidR="00E5603D" w:rsidRPr="00AF4A7E">
        <w:rPr>
          <w:rFonts w:asciiTheme="majorBidi" w:hAnsiTheme="majorBidi" w:cstheme="majorBidi"/>
          <w:b/>
          <w:bCs/>
          <w:sz w:val="22"/>
          <w:szCs w:val="22"/>
        </w:rPr>
        <w:t>, 2000).</w:t>
      </w:r>
    </w:p>
    <w:p w:rsidR="00CE30E3" w:rsidRPr="00AF4A7E" w:rsidRDefault="00CE30E3" w:rsidP="00CE30E3">
      <w:pPr>
        <w:spacing w:after="0" w:line="360" w:lineRule="auto"/>
        <w:ind w:right="142"/>
        <w:jc w:val="center"/>
        <w:rPr>
          <w:rFonts w:asciiTheme="majorBidi" w:hAnsiTheme="majorBidi" w:cstheme="majorBidi"/>
        </w:rPr>
      </w:pPr>
    </w:p>
    <w:p w:rsidR="00C144AE" w:rsidRPr="00AF4A7E" w:rsidRDefault="00133FE7" w:rsidP="00C144AE">
      <w:pPr>
        <w:spacing w:after="0" w:line="360" w:lineRule="auto"/>
        <w:ind w:right="142" w:firstLine="567"/>
        <w:jc w:val="both"/>
        <w:rPr>
          <w:rFonts w:asciiTheme="majorBidi" w:hAnsiTheme="majorBidi" w:cstheme="majorBidi"/>
        </w:rPr>
      </w:pPr>
      <w:r w:rsidRPr="00AF4A7E">
        <w:rPr>
          <w:rFonts w:asciiTheme="majorBidi" w:hAnsiTheme="majorBidi" w:cstheme="majorBidi"/>
        </w:rPr>
        <w:t>Ce</w:t>
      </w:r>
      <w:r w:rsidR="00F165D9" w:rsidRPr="00AF4A7E">
        <w:rPr>
          <w:rFonts w:asciiTheme="majorBidi" w:hAnsiTheme="majorBidi" w:cstheme="majorBidi"/>
        </w:rPr>
        <w:t>rtains auteurs ont proposé l’estimation du potentiel de gonflement sous forme d’abaque </w:t>
      </w:r>
      <w:r w:rsidR="00B44D79" w:rsidRPr="00AF4A7E">
        <w:rPr>
          <w:rFonts w:asciiTheme="majorBidi" w:hAnsiTheme="majorBidi" w:cstheme="majorBidi"/>
        </w:rPr>
        <w:t>: Williams</w:t>
      </w:r>
      <w:r w:rsidR="00F165D9" w:rsidRPr="00AF4A7E">
        <w:rPr>
          <w:rFonts w:asciiTheme="majorBidi" w:hAnsiTheme="majorBidi" w:cstheme="majorBidi"/>
        </w:rPr>
        <w:t xml:space="preserve"> et </w:t>
      </w:r>
      <w:proofErr w:type="spellStart"/>
      <w:r w:rsidR="00F165D9" w:rsidRPr="00AF4A7E">
        <w:rPr>
          <w:rFonts w:asciiTheme="majorBidi" w:hAnsiTheme="majorBidi" w:cstheme="majorBidi"/>
        </w:rPr>
        <w:t>Donaldson</w:t>
      </w:r>
      <w:proofErr w:type="spellEnd"/>
      <w:r w:rsidR="00F165D9" w:rsidRPr="00AF4A7E">
        <w:rPr>
          <w:rFonts w:asciiTheme="majorBidi" w:hAnsiTheme="majorBidi" w:cstheme="majorBidi"/>
        </w:rPr>
        <w:t xml:space="preserve"> (1980) considèrent que le caractère expansif des argiles est fortement lié à l’activité. Ce dernier est défini comme étant le rapport de l’indice de plasticité sur le pourcentage de la fraction argileuse. L’ab</w:t>
      </w:r>
      <w:r w:rsidR="00C144AE" w:rsidRPr="00AF4A7E">
        <w:rPr>
          <w:rFonts w:asciiTheme="majorBidi" w:hAnsiTheme="majorBidi" w:cstheme="majorBidi"/>
        </w:rPr>
        <w:t>aque qu’ils proposent (figure I.</w:t>
      </w:r>
      <w:r w:rsidR="00F25A71" w:rsidRPr="00AF4A7E">
        <w:rPr>
          <w:rFonts w:asciiTheme="majorBidi" w:hAnsiTheme="majorBidi" w:cstheme="majorBidi"/>
        </w:rPr>
        <w:t>11</w:t>
      </w:r>
      <w:r w:rsidR="00F165D9" w:rsidRPr="00AF4A7E">
        <w:rPr>
          <w:rFonts w:asciiTheme="majorBidi" w:hAnsiTheme="majorBidi" w:cstheme="majorBidi"/>
        </w:rPr>
        <w:t>) permet d’apprécier le potentiel de gonflement en fonction de l’activité, de la fraction argileuse et de l’indice de plasticité.</w:t>
      </w:r>
    </w:p>
    <w:p w:rsidR="00C144AE" w:rsidRPr="00AF4A7E" w:rsidRDefault="00C144AE" w:rsidP="00F9106F">
      <w:pPr>
        <w:spacing w:after="0" w:line="360" w:lineRule="auto"/>
        <w:ind w:right="142" w:firstLine="567"/>
        <w:jc w:val="center"/>
        <w:rPr>
          <w:rFonts w:asciiTheme="majorBidi" w:hAnsiTheme="majorBidi" w:cstheme="majorBidi"/>
        </w:rPr>
      </w:pPr>
      <w:r w:rsidRPr="00AF4A7E">
        <w:rPr>
          <w:rFonts w:asciiTheme="majorBidi" w:hAnsiTheme="majorBidi" w:cstheme="majorBidi"/>
          <w:noProof/>
          <w:lang w:eastAsia="fr-FR"/>
        </w:rPr>
        <w:lastRenderedPageBreak/>
        <w:drawing>
          <wp:inline distT="0" distB="0" distL="0" distR="0">
            <wp:extent cx="3597214" cy="3349906"/>
            <wp:effectExtent l="19050" t="0" r="3236" b="0"/>
            <wp:docPr id="37"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6"/>
                    <a:stretch>
                      <a:fillRect/>
                    </a:stretch>
                  </pic:blipFill>
                  <pic:spPr bwMode="auto">
                    <a:xfrm>
                      <a:off x="0" y="0"/>
                      <a:ext cx="3596555" cy="3349292"/>
                    </a:xfrm>
                    <a:prstGeom prst="rect">
                      <a:avLst/>
                    </a:prstGeom>
                    <a:noFill/>
                    <a:ln>
                      <a:noFill/>
                    </a:ln>
                  </pic:spPr>
                </pic:pic>
              </a:graphicData>
            </a:graphic>
          </wp:inline>
        </w:drawing>
      </w:r>
    </w:p>
    <w:p w:rsidR="00C144AE" w:rsidRPr="00AF4A7E" w:rsidRDefault="00C144AE" w:rsidP="00C144AE">
      <w:pPr>
        <w:spacing w:after="0" w:line="360" w:lineRule="auto"/>
        <w:ind w:right="142"/>
        <w:jc w:val="center"/>
        <w:rPr>
          <w:rFonts w:asciiTheme="majorBidi" w:hAnsiTheme="majorBidi" w:cstheme="majorBidi"/>
          <w:b/>
          <w:bCs/>
          <w:sz w:val="22"/>
          <w:szCs w:val="22"/>
        </w:rPr>
      </w:pPr>
      <w:bookmarkStart w:id="39" w:name="_Toc326792609"/>
      <w:r w:rsidRPr="00AF4A7E">
        <w:rPr>
          <w:rFonts w:asciiTheme="majorBidi" w:hAnsiTheme="majorBidi" w:cstheme="majorBidi"/>
          <w:b/>
          <w:bCs/>
          <w:sz w:val="22"/>
          <w:szCs w:val="22"/>
        </w:rPr>
        <w:t>Figure I.</w:t>
      </w:r>
      <w:r w:rsidR="00F25A71" w:rsidRPr="00AF4A7E">
        <w:rPr>
          <w:rFonts w:asciiTheme="majorBidi" w:hAnsiTheme="majorBidi" w:cstheme="majorBidi"/>
          <w:b/>
          <w:bCs/>
          <w:sz w:val="22"/>
          <w:szCs w:val="22"/>
        </w:rPr>
        <w:t>11</w:t>
      </w:r>
      <w:r w:rsidRPr="00AF4A7E">
        <w:rPr>
          <w:rFonts w:asciiTheme="majorBidi" w:hAnsiTheme="majorBidi" w:cstheme="majorBidi"/>
          <w:b/>
          <w:bCs/>
          <w:sz w:val="22"/>
          <w:szCs w:val="22"/>
        </w:rPr>
        <w:t xml:space="preserve">: Classification des sols selon l’abaque de Williams et </w:t>
      </w:r>
      <w:proofErr w:type="spellStart"/>
      <w:r w:rsidRPr="00AF4A7E">
        <w:rPr>
          <w:rFonts w:asciiTheme="majorBidi" w:hAnsiTheme="majorBidi" w:cstheme="majorBidi"/>
          <w:b/>
          <w:bCs/>
          <w:sz w:val="22"/>
          <w:szCs w:val="22"/>
        </w:rPr>
        <w:t>Donaldson</w:t>
      </w:r>
      <w:proofErr w:type="spellEnd"/>
      <w:r w:rsidRPr="00AF4A7E">
        <w:rPr>
          <w:rFonts w:asciiTheme="majorBidi" w:hAnsiTheme="majorBidi" w:cstheme="majorBidi"/>
          <w:b/>
          <w:bCs/>
          <w:sz w:val="22"/>
          <w:szCs w:val="22"/>
        </w:rPr>
        <w:t xml:space="preserve"> (1980).</w:t>
      </w:r>
      <w:bookmarkEnd w:id="39"/>
    </w:p>
    <w:p w:rsidR="00CE30E3" w:rsidRPr="00AF4A7E" w:rsidRDefault="00CE30E3" w:rsidP="00C144AE">
      <w:pPr>
        <w:spacing w:after="0" w:line="360" w:lineRule="auto"/>
        <w:ind w:right="142" w:firstLine="567"/>
        <w:jc w:val="both"/>
        <w:rPr>
          <w:rFonts w:asciiTheme="majorBidi" w:hAnsiTheme="majorBidi" w:cstheme="majorBidi"/>
        </w:rPr>
      </w:pPr>
    </w:p>
    <w:p w:rsidR="00F165D9" w:rsidRPr="00AF4A7E" w:rsidRDefault="00F165D9" w:rsidP="007E7367">
      <w:pPr>
        <w:autoSpaceDE w:val="0"/>
        <w:autoSpaceDN w:val="0"/>
        <w:adjustRightInd w:val="0"/>
        <w:spacing w:after="0" w:line="360" w:lineRule="auto"/>
        <w:ind w:firstLine="567"/>
        <w:jc w:val="both"/>
        <w:rPr>
          <w:rFonts w:asciiTheme="majorBidi" w:hAnsiTheme="majorBidi" w:cstheme="majorBidi"/>
        </w:rPr>
      </w:pPr>
      <w:proofErr w:type="spellStart"/>
      <w:r w:rsidRPr="00AF4A7E">
        <w:rPr>
          <w:rFonts w:asciiTheme="majorBidi" w:hAnsiTheme="majorBidi" w:cstheme="majorBidi"/>
        </w:rPr>
        <w:t>Seed</w:t>
      </w:r>
      <w:proofErr w:type="spellEnd"/>
      <w:r w:rsidRPr="00AF4A7E">
        <w:rPr>
          <w:rFonts w:asciiTheme="majorBidi" w:hAnsiTheme="majorBidi" w:cstheme="majorBidi"/>
        </w:rPr>
        <w:t xml:space="preserve"> et al. (1962) ont proposé une méthode d’estimation du taux de gonflement sur des sols compactés en se référant à la teneur en argile du sol et à l’activité corrigée du matériau </w:t>
      </w:r>
      <w:proofErr w:type="spellStart"/>
      <w:proofErr w:type="gramStart"/>
      <w:r w:rsidRPr="00AF4A7E">
        <w:rPr>
          <w:rFonts w:asciiTheme="majorBidi" w:hAnsiTheme="majorBidi" w:cstheme="majorBidi"/>
        </w:rPr>
        <w:t>A</w:t>
      </w:r>
      <w:r w:rsidRPr="00AF4A7E">
        <w:rPr>
          <w:rFonts w:asciiTheme="majorBidi" w:hAnsiTheme="majorBidi" w:cstheme="majorBidi"/>
          <w:vertAlign w:val="subscript"/>
        </w:rPr>
        <w:t>cor</w:t>
      </w:r>
      <w:proofErr w:type="spellEnd"/>
      <w:r w:rsidRPr="00AF4A7E">
        <w:rPr>
          <w:rFonts w:asciiTheme="majorBidi" w:hAnsiTheme="majorBidi" w:cstheme="majorBidi"/>
        </w:rPr>
        <w:t xml:space="preserve"> .</w:t>
      </w:r>
      <w:proofErr w:type="gramEnd"/>
    </w:p>
    <w:p w:rsidR="00D75DA1" w:rsidRPr="00AF4A7E" w:rsidRDefault="00CE30E3" w:rsidP="00F9106F">
      <w:pPr>
        <w:spacing w:after="0" w:line="360" w:lineRule="auto"/>
        <w:jc w:val="center"/>
        <w:rPr>
          <w:rFonts w:asciiTheme="majorBidi" w:hAnsiTheme="majorBidi" w:cstheme="majorBidi"/>
        </w:rPr>
      </w:pPr>
      <w:r w:rsidRPr="00AF4A7E">
        <w:rPr>
          <w:rFonts w:asciiTheme="majorBidi" w:hAnsiTheme="majorBidi" w:cstheme="majorBidi"/>
          <w:noProof/>
          <w:lang w:eastAsia="fr-FR"/>
        </w:rPr>
        <w:drawing>
          <wp:inline distT="0" distB="0" distL="0" distR="0">
            <wp:extent cx="4098713" cy="3085045"/>
            <wp:effectExtent l="25400" t="0" r="0" b="0"/>
            <wp:docPr id="3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7">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5225" cy="3089946"/>
                    </a:xfrm>
                    <a:prstGeom prst="rect">
                      <a:avLst/>
                    </a:prstGeom>
                    <a:noFill/>
                    <a:ln>
                      <a:noFill/>
                    </a:ln>
                  </pic:spPr>
                </pic:pic>
              </a:graphicData>
            </a:graphic>
          </wp:inline>
        </w:drawing>
      </w:r>
      <w:bookmarkStart w:id="40" w:name="_Toc326412696"/>
    </w:p>
    <w:p w:rsidR="007E7367" w:rsidRDefault="004236F5" w:rsidP="0098247F">
      <w:pPr>
        <w:spacing w:after="0" w:line="360" w:lineRule="auto"/>
        <w:jc w:val="center"/>
        <w:outlineLvl w:val="0"/>
        <w:rPr>
          <w:rFonts w:asciiTheme="majorBidi" w:hAnsiTheme="majorBidi" w:cstheme="majorBidi"/>
          <w:b/>
          <w:bCs/>
          <w:sz w:val="22"/>
          <w:szCs w:val="22"/>
        </w:rPr>
      </w:pPr>
      <w:bookmarkStart w:id="41" w:name="_Toc326792610"/>
      <w:r w:rsidRPr="00AF4A7E">
        <w:rPr>
          <w:rFonts w:asciiTheme="majorBidi" w:hAnsiTheme="majorBidi" w:cstheme="majorBidi"/>
          <w:b/>
          <w:bCs/>
          <w:sz w:val="22"/>
          <w:szCs w:val="22"/>
        </w:rPr>
        <w:t>Figure</w:t>
      </w:r>
      <w:r w:rsidRPr="00AF4A7E">
        <w:rPr>
          <w:rFonts w:asciiTheme="majorBidi" w:hAnsiTheme="majorBidi" w:cstheme="majorBidi"/>
          <w:b/>
          <w:sz w:val="22"/>
          <w:szCs w:val="22"/>
        </w:rPr>
        <w:t xml:space="preserve"> I</w:t>
      </w:r>
      <w:r w:rsidR="00165443" w:rsidRPr="00AF4A7E">
        <w:rPr>
          <w:rFonts w:asciiTheme="majorBidi" w:hAnsiTheme="majorBidi" w:cstheme="majorBidi"/>
          <w:b/>
          <w:sz w:val="22"/>
          <w:szCs w:val="22"/>
        </w:rPr>
        <w:t>.</w:t>
      </w:r>
      <w:r w:rsidRPr="00AF4A7E">
        <w:rPr>
          <w:rFonts w:asciiTheme="majorBidi" w:hAnsiTheme="majorBidi" w:cstheme="majorBidi"/>
          <w:b/>
          <w:sz w:val="22"/>
          <w:szCs w:val="22"/>
        </w:rPr>
        <w:t>1</w:t>
      </w:r>
      <w:r w:rsidR="004A7671" w:rsidRPr="00AF4A7E">
        <w:rPr>
          <w:rFonts w:asciiTheme="majorBidi" w:hAnsiTheme="majorBidi" w:cstheme="majorBidi"/>
          <w:b/>
          <w:sz w:val="22"/>
          <w:szCs w:val="22"/>
        </w:rPr>
        <w:t>2</w:t>
      </w:r>
      <w:r w:rsidR="00F165D9" w:rsidRPr="00AF4A7E">
        <w:rPr>
          <w:rFonts w:asciiTheme="majorBidi" w:hAnsiTheme="majorBidi" w:cstheme="majorBidi"/>
          <w:b/>
          <w:bCs/>
          <w:sz w:val="22"/>
          <w:szCs w:val="22"/>
        </w:rPr>
        <w:t>: Diagramme de classification du potentiel de gonflement (</w:t>
      </w:r>
      <w:proofErr w:type="spellStart"/>
      <w:r w:rsidR="00F165D9" w:rsidRPr="00AF4A7E">
        <w:rPr>
          <w:rFonts w:asciiTheme="majorBidi" w:hAnsiTheme="majorBidi" w:cstheme="majorBidi"/>
          <w:b/>
          <w:bCs/>
          <w:sz w:val="22"/>
          <w:szCs w:val="22"/>
        </w:rPr>
        <w:t>Seed</w:t>
      </w:r>
      <w:proofErr w:type="spellEnd"/>
      <w:r w:rsidR="00F165D9" w:rsidRPr="00AF4A7E">
        <w:rPr>
          <w:rFonts w:asciiTheme="majorBidi" w:hAnsiTheme="majorBidi" w:cstheme="majorBidi"/>
          <w:b/>
          <w:bCs/>
          <w:sz w:val="22"/>
          <w:szCs w:val="22"/>
        </w:rPr>
        <w:t xml:space="preserve"> et </w:t>
      </w:r>
      <w:proofErr w:type="gramStart"/>
      <w:r w:rsidR="00F165D9" w:rsidRPr="00AF4A7E">
        <w:rPr>
          <w:rFonts w:asciiTheme="majorBidi" w:hAnsiTheme="majorBidi" w:cstheme="majorBidi"/>
          <w:b/>
          <w:bCs/>
          <w:sz w:val="22"/>
          <w:szCs w:val="22"/>
        </w:rPr>
        <w:t>al.,</w:t>
      </w:r>
      <w:proofErr w:type="gramEnd"/>
      <w:r w:rsidR="00F165D9" w:rsidRPr="00AF4A7E">
        <w:rPr>
          <w:rFonts w:asciiTheme="majorBidi" w:hAnsiTheme="majorBidi" w:cstheme="majorBidi"/>
          <w:b/>
          <w:bCs/>
          <w:sz w:val="22"/>
          <w:szCs w:val="22"/>
        </w:rPr>
        <w:t xml:space="preserve"> 1962)</w:t>
      </w:r>
      <w:bookmarkEnd w:id="40"/>
      <w:bookmarkEnd w:id="41"/>
      <w:r w:rsidR="009D156F" w:rsidRPr="00AF4A7E">
        <w:rPr>
          <w:rFonts w:asciiTheme="majorBidi" w:hAnsiTheme="majorBidi" w:cstheme="majorBidi"/>
          <w:b/>
          <w:bCs/>
          <w:sz w:val="22"/>
          <w:szCs w:val="22"/>
        </w:rPr>
        <w:t>.</w:t>
      </w:r>
    </w:p>
    <w:p w:rsidR="0098247F" w:rsidRPr="0098247F" w:rsidRDefault="0098247F" w:rsidP="0098247F">
      <w:pPr>
        <w:spacing w:after="0" w:line="360" w:lineRule="auto"/>
        <w:jc w:val="center"/>
        <w:outlineLvl w:val="0"/>
        <w:rPr>
          <w:rFonts w:asciiTheme="majorBidi" w:hAnsiTheme="majorBidi" w:cstheme="majorBidi"/>
          <w:b/>
          <w:bCs/>
          <w:sz w:val="22"/>
          <w:szCs w:val="22"/>
        </w:rPr>
      </w:pPr>
    </w:p>
    <w:p w:rsidR="00F9106F" w:rsidRPr="00AF4A7E" w:rsidRDefault="00F165D9" w:rsidP="0098247F">
      <w:pPr>
        <w:spacing w:after="0" w:line="360" w:lineRule="auto"/>
        <w:ind w:firstLine="567"/>
        <w:jc w:val="both"/>
        <w:rPr>
          <w:rFonts w:asciiTheme="majorBidi" w:hAnsiTheme="majorBidi" w:cstheme="majorBidi"/>
        </w:rPr>
      </w:pPr>
      <w:r w:rsidRPr="00AF4A7E">
        <w:rPr>
          <w:rFonts w:asciiTheme="majorBidi" w:hAnsiTheme="majorBidi" w:cstheme="majorBidi"/>
        </w:rPr>
        <w:t>Plusieurs relations empiriques ont été proposées. Les principales équations son</w:t>
      </w:r>
      <w:r w:rsidR="00AB7C4F" w:rsidRPr="00AF4A7E">
        <w:rPr>
          <w:rFonts w:asciiTheme="majorBidi" w:hAnsiTheme="majorBidi" w:cstheme="majorBidi"/>
        </w:rPr>
        <w:t>t regroupées dans le tableau I.5</w:t>
      </w:r>
      <w:r w:rsidRPr="00AF4A7E">
        <w:rPr>
          <w:rFonts w:asciiTheme="majorBidi" w:hAnsiTheme="majorBidi" w:cstheme="majorBidi"/>
        </w:rPr>
        <w:t xml:space="preserve"> (Modèles empiriques de calcul du taux </w:t>
      </w:r>
      <w:r w:rsidR="00165443" w:rsidRPr="00AF4A7E">
        <w:rPr>
          <w:rFonts w:asciiTheme="majorBidi" w:hAnsiTheme="majorBidi" w:cstheme="majorBidi"/>
        </w:rPr>
        <w:t>dégonflement</w:t>
      </w:r>
      <w:r w:rsidRPr="00AF4A7E">
        <w:rPr>
          <w:rFonts w:asciiTheme="majorBidi" w:hAnsiTheme="majorBidi" w:cstheme="majorBidi"/>
        </w:rPr>
        <w:t xml:space="preserve"> (ε</w:t>
      </w:r>
      <w:r w:rsidRPr="00AF4A7E">
        <w:rPr>
          <w:rFonts w:asciiTheme="majorBidi" w:hAnsiTheme="majorBidi" w:cstheme="majorBidi"/>
          <w:position w:val="-4"/>
          <w:vertAlign w:val="subscript"/>
        </w:rPr>
        <w:t>g</w:t>
      </w:r>
      <w:r w:rsidRPr="00AF4A7E">
        <w:rPr>
          <w:rFonts w:asciiTheme="majorBidi" w:hAnsiTheme="majorBidi" w:cstheme="majorBidi"/>
        </w:rPr>
        <w:t>) et de la pression de gonflement (σ</w:t>
      </w:r>
      <w:r w:rsidRPr="00AF4A7E">
        <w:rPr>
          <w:rFonts w:asciiTheme="majorBidi" w:hAnsiTheme="majorBidi" w:cstheme="majorBidi"/>
          <w:position w:val="-4"/>
          <w:vertAlign w:val="subscript"/>
        </w:rPr>
        <w:t>g</w:t>
      </w:r>
      <w:r w:rsidRPr="00AF4A7E">
        <w:rPr>
          <w:rFonts w:asciiTheme="majorBidi" w:hAnsiTheme="majorBidi" w:cstheme="majorBidi"/>
        </w:rPr>
        <w:t>)).</w:t>
      </w:r>
    </w:p>
    <w:p w:rsidR="00F9106F" w:rsidRPr="00AF4A7E" w:rsidRDefault="00F9106F" w:rsidP="0098247F">
      <w:pPr>
        <w:spacing w:after="0" w:line="360" w:lineRule="auto"/>
        <w:jc w:val="both"/>
        <w:rPr>
          <w:rFonts w:asciiTheme="majorBidi" w:hAnsiTheme="majorBidi" w:cstheme="majorBidi"/>
        </w:rPr>
      </w:pPr>
    </w:p>
    <w:p w:rsidR="00F165D9" w:rsidRPr="00AF4A7E" w:rsidRDefault="00F165D9" w:rsidP="00F9106F">
      <w:pPr>
        <w:spacing w:after="0" w:line="360" w:lineRule="auto"/>
        <w:jc w:val="center"/>
        <w:rPr>
          <w:rFonts w:asciiTheme="majorBidi" w:hAnsiTheme="majorBidi" w:cstheme="majorBidi"/>
        </w:rPr>
      </w:pPr>
      <w:r w:rsidRPr="00AF4A7E">
        <w:rPr>
          <w:rFonts w:asciiTheme="majorBidi" w:hAnsiTheme="majorBidi" w:cstheme="majorBidi"/>
          <w:noProof/>
          <w:lang w:eastAsia="fr-FR"/>
        </w:rPr>
        <w:drawing>
          <wp:inline distT="0" distB="0" distL="0" distR="0">
            <wp:extent cx="5365630" cy="7183867"/>
            <wp:effectExtent l="0" t="0" r="698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4807" cy="7182766"/>
                    </a:xfrm>
                    <a:prstGeom prst="rect">
                      <a:avLst/>
                    </a:prstGeom>
                    <a:noFill/>
                    <a:ln>
                      <a:noFill/>
                    </a:ln>
                  </pic:spPr>
                </pic:pic>
              </a:graphicData>
            </a:graphic>
          </wp:inline>
        </w:drawing>
      </w:r>
    </w:p>
    <w:p w:rsidR="009D156F" w:rsidRPr="00AF4A7E" w:rsidRDefault="009D156F" w:rsidP="008D5661">
      <w:pPr>
        <w:spacing w:after="0" w:line="360" w:lineRule="auto"/>
        <w:jc w:val="center"/>
        <w:rPr>
          <w:rFonts w:asciiTheme="majorBidi" w:hAnsiTheme="majorBidi" w:cstheme="majorBidi"/>
          <w:b/>
          <w:bCs/>
          <w:szCs w:val="22"/>
        </w:rPr>
      </w:pPr>
    </w:p>
    <w:p w:rsidR="00781ABA" w:rsidRPr="00AF4A7E" w:rsidRDefault="00F165D9" w:rsidP="008D5661">
      <w:pPr>
        <w:spacing w:after="0" w:line="360" w:lineRule="auto"/>
        <w:jc w:val="center"/>
        <w:rPr>
          <w:rFonts w:asciiTheme="majorBidi" w:hAnsiTheme="majorBidi" w:cstheme="majorBidi"/>
          <w:b/>
          <w:bCs/>
          <w:sz w:val="22"/>
          <w:szCs w:val="22"/>
        </w:rPr>
      </w:pPr>
      <w:r w:rsidRPr="00AF4A7E">
        <w:rPr>
          <w:rFonts w:asciiTheme="majorBidi" w:hAnsiTheme="majorBidi" w:cstheme="majorBidi"/>
          <w:b/>
          <w:bCs/>
          <w:sz w:val="22"/>
          <w:szCs w:val="22"/>
        </w:rPr>
        <w:t>Tableau I</w:t>
      </w:r>
      <w:r w:rsidR="00165443" w:rsidRPr="00AF4A7E">
        <w:rPr>
          <w:rFonts w:asciiTheme="majorBidi" w:hAnsiTheme="majorBidi" w:cstheme="majorBidi"/>
          <w:b/>
          <w:bCs/>
          <w:sz w:val="22"/>
          <w:szCs w:val="22"/>
        </w:rPr>
        <w:t>.</w:t>
      </w:r>
      <w:r w:rsidR="00807352" w:rsidRPr="00AF4A7E">
        <w:rPr>
          <w:rFonts w:asciiTheme="majorBidi" w:hAnsiTheme="majorBidi" w:cstheme="majorBidi"/>
          <w:b/>
          <w:bCs/>
          <w:sz w:val="22"/>
          <w:szCs w:val="22"/>
        </w:rPr>
        <w:t>5</w:t>
      </w:r>
      <w:r w:rsidRPr="00AF4A7E">
        <w:rPr>
          <w:rFonts w:asciiTheme="majorBidi" w:hAnsiTheme="majorBidi" w:cstheme="majorBidi"/>
          <w:b/>
          <w:bCs/>
          <w:sz w:val="22"/>
          <w:szCs w:val="22"/>
        </w:rPr>
        <w:t> : Modèles empiriques de calcul du taux de gonflement (ε</w:t>
      </w:r>
      <w:r w:rsidRPr="00AF4A7E">
        <w:rPr>
          <w:rFonts w:asciiTheme="majorBidi" w:hAnsiTheme="majorBidi" w:cstheme="majorBidi"/>
          <w:b/>
          <w:bCs/>
          <w:position w:val="-4"/>
          <w:sz w:val="22"/>
          <w:szCs w:val="22"/>
          <w:vertAlign w:val="subscript"/>
        </w:rPr>
        <w:t>g</w:t>
      </w:r>
      <w:r w:rsidRPr="00AF4A7E">
        <w:rPr>
          <w:rFonts w:asciiTheme="majorBidi" w:hAnsiTheme="majorBidi" w:cstheme="majorBidi"/>
          <w:b/>
          <w:bCs/>
          <w:sz w:val="22"/>
          <w:szCs w:val="22"/>
        </w:rPr>
        <w:t xml:space="preserve">) et de la pression de </w:t>
      </w:r>
      <w:r w:rsidR="00C144AE" w:rsidRPr="00AF4A7E">
        <w:rPr>
          <w:rFonts w:asciiTheme="majorBidi" w:hAnsiTheme="majorBidi" w:cstheme="majorBidi"/>
          <w:b/>
          <w:bCs/>
          <w:sz w:val="22"/>
          <w:szCs w:val="22"/>
        </w:rPr>
        <w:t>g</w:t>
      </w:r>
      <w:r w:rsidR="00B44D79" w:rsidRPr="00AF4A7E">
        <w:rPr>
          <w:rFonts w:asciiTheme="majorBidi" w:hAnsiTheme="majorBidi" w:cstheme="majorBidi"/>
          <w:b/>
          <w:bCs/>
          <w:sz w:val="22"/>
          <w:szCs w:val="22"/>
        </w:rPr>
        <w:t>onflement</w:t>
      </w:r>
      <w:r w:rsidRPr="00AF4A7E">
        <w:rPr>
          <w:rFonts w:asciiTheme="majorBidi" w:hAnsiTheme="majorBidi" w:cstheme="majorBidi"/>
          <w:b/>
          <w:bCs/>
          <w:sz w:val="22"/>
          <w:szCs w:val="22"/>
        </w:rPr>
        <w:t xml:space="preserve"> (σ</w:t>
      </w:r>
      <w:r w:rsidRPr="00AF4A7E">
        <w:rPr>
          <w:rFonts w:asciiTheme="majorBidi" w:hAnsiTheme="majorBidi" w:cstheme="majorBidi"/>
          <w:b/>
          <w:bCs/>
          <w:position w:val="-4"/>
          <w:sz w:val="22"/>
          <w:szCs w:val="22"/>
          <w:vertAlign w:val="subscript"/>
        </w:rPr>
        <w:t>g</w:t>
      </w:r>
      <w:r w:rsidR="00105CCB" w:rsidRPr="00AF4A7E">
        <w:rPr>
          <w:rFonts w:asciiTheme="majorBidi" w:hAnsiTheme="majorBidi" w:cstheme="majorBidi"/>
          <w:b/>
          <w:bCs/>
          <w:sz w:val="22"/>
          <w:szCs w:val="22"/>
        </w:rPr>
        <w:t>).</w:t>
      </w:r>
    </w:p>
    <w:p w:rsidR="00114BFD" w:rsidRPr="00AF4A7E" w:rsidRDefault="00114BFD" w:rsidP="007E7367">
      <w:pPr>
        <w:pStyle w:val="Titre4"/>
        <w:spacing w:before="0" w:line="360" w:lineRule="auto"/>
        <w:rPr>
          <w:rFonts w:asciiTheme="majorBidi" w:hAnsiTheme="majorBidi"/>
          <w:color w:val="auto"/>
        </w:rPr>
      </w:pPr>
    </w:p>
    <w:p w:rsidR="004B4EB3" w:rsidRPr="00AF4A7E" w:rsidRDefault="00287CD9" w:rsidP="007E7367">
      <w:pPr>
        <w:pStyle w:val="Titre4"/>
        <w:spacing w:before="0" w:line="360" w:lineRule="auto"/>
        <w:rPr>
          <w:rFonts w:asciiTheme="majorBidi" w:hAnsiTheme="majorBidi"/>
          <w:color w:val="auto"/>
        </w:rPr>
      </w:pPr>
      <w:r w:rsidRPr="00AF4A7E">
        <w:rPr>
          <w:rFonts w:asciiTheme="majorBidi" w:hAnsiTheme="majorBidi"/>
          <w:color w:val="auto"/>
        </w:rPr>
        <w:t>Ι. 5.2.2:</w:t>
      </w:r>
      <w:r w:rsidR="00F165D9" w:rsidRPr="00AF4A7E">
        <w:rPr>
          <w:rFonts w:asciiTheme="majorBidi" w:hAnsiTheme="majorBidi"/>
          <w:color w:val="auto"/>
        </w:rPr>
        <w:t>Méthodes directes d’identification</w:t>
      </w:r>
      <w:r w:rsidR="008D5661" w:rsidRPr="00AF4A7E">
        <w:rPr>
          <w:rFonts w:asciiTheme="majorBidi" w:hAnsiTheme="majorBidi"/>
          <w:color w:val="auto"/>
        </w:rPr>
        <w:t> :</w:t>
      </w:r>
    </w:p>
    <w:p w:rsidR="000877F2" w:rsidRPr="00AF4A7E" w:rsidRDefault="00F165D9" w:rsidP="00045742">
      <w:pPr>
        <w:spacing w:after="0" w:line="360" w:lineRule="auto"/>
        <w:ind w:firstLine="567"/>
        <w:jc w:val="both"/>
        <w:rPr>
          <w:rFonts w:asciiTheme="majorBidi" w:hAnsiTheme="majorBidi" w:cstheme="majorBidi"/>
        </w:rPr>
      </w:pPr>
      <w:r w:rsidRPr="00AF4A7E">
        <w:rPr>
          <w:rFonts w:asciiTheme="majorBidi" w:hAnsiTheme="majorBidi" w:cstheme="majorBidi"/>
        </w:rPr>
        <w:t>La plupart des méthodes de détermination des paramètres caractéristiques de gonflement se font en laboratoire bien que cert</w:t>
      </w:r>
      <w:r w:rsidR="00F9106F" w:rsidRPr="00AF4A7E">
        <w:rPr>
          <w:rFonts w:asciiTheme="majorBidi" w:hAnsiTheme="majorBidi" w:cstheme="majorBidi"/>
        </w:rPr>
        <w:t>ains auteurs (</w:t>
      </w:r>
      <w:proofErr w:type="spellStart"/>
      <w:r w:rsidR="00F9106F" w:rsidRPr="00AF4A7E">
        <w:rPr>
          <w:rFonts w:asciiTheme="majorBidi" w:hAnsiTheme="majorBidi" w:cstheme="majorBidi"/>
        </w:rPr>
        <w:t>Mariotti</w:t>
      </w:r>
      <w:proofErr w:type="spellEnd"/>
      <w:r w:rsidR="00F9106F" w:rsidRPr="00AF4A7E">
        <w:rPr>
          <w:rFonts w:asciiTheme="majorBidi" w:hAnsiTheme="majorBidi" w:cstheme="majorBidi"/>
        </w:rPr>
        <w:t>, 1976</w:t>
      </w:r>
      <w:r w:rsidRPr="00AF4A7E">
        <w:rPr>
          <w:rFonts w:asciiTheme="majorBidi" w:hAnsiTheme="majorBidi" w:cstheme="majorBidi"/>
        </w:rPr>
        <w:t>;</w:t>
      </w:r>
      <w:r w:rsidR="00B10579">
        <w:rPr>
          <w:rFonts w:asciiTheme="majorBidi" w:hAnsiTheme="majorBidi" w:cstheme="majorBidi"/>
        </w:rPr>
        <w:t xml:space="preserve"> </w:t>
      </w:r>
      <w:proofErr w:type="spellStart"/>
      <w:r w:rsidR="00F9106F" w:rsidRPr="00AF4A7E">
        <w:rPr>
          <w:rFonts w:asciiTheme="majorBidi" w:hAnsiTheme="majorBidi" w:cstheme="majorBidi"/>
        </w:rPr>
        <w:t>Ofer</w:t>
      </w:r>
      <w:proofErr w:type="spellEnd"/>
      <w:r w:rsidR="00F9106F" w:rsidRPr="00AF4A7E">
        <w:rPr>
          <w:rFonts w:asciiTheme="majorBidi" w:hAnsiTheme="majorBidi" w:cstheme="majorBidi"/>
        </w:rPr>
        <w:t xml:space="preserve"> et </w:t>
      </w:r>
      <w:proofErr w:type="spellStart"/>
      <w:r w:rsidR="00F9106F" w:rsidRPr="00AF4A7E">
        <w:rPr>
          <w:rFonts w:asciiTheme="majorBidi" w:hAnsiTheme="majorBidi" w:cstheme="majorBidi"/>
        </w:rPr>
        <w:t>Blight</w:t>
      </w:r>
      <w:proofErr w:type="spellEnd"/>
      <w:r w:rsidR="00F9106F" w:rsidRPr="00AF4A7E">
        <w:rPr>
          <w:rFonts w:asciiTheme="majorBidi" w:hAnsiTheme="majorBidi" w:cstheme="majorBidi"/>
        </w:rPr>
        <w:t>, 1985</w:t>
      </w:r>
      <w:r w:rsidR="00045742" w:rsidRPr="00AF4A7E">
        <w:rPr>
          <w:rFonts w:asciiTheme="majorBidi" w:hAnsiTheme="majorBidi" w:cstheme="majorBidi"/>
        </w:rPr>
        <w:t>; Magnan,</w:t>
      </w:r>
    </w:p>
    <w:p w:rsidR="00F165D9" w:rsidRPr="00AF4A7E" w:rsidRDefault="00F165D9" w:rsidP="000877F2">
      <w:pPr>
        <w:tabs>
          <w:tab w:val="left" w:pos="0"/>
        </w:tabs>
        <w:spacing w:after="0" w:line="360" w:lineRule="auto"/>
        <w:jc w:val="both"/>
        <w:rPr>
          <w:rFonts w:asciiTheme="majorBidi" w:hAnsiTheme="majorBidi" w:cstheme="majorBidi"/>
        </w:rPr>
      </w:pPr>
      <w:r w:rsidRPr="00AF4A7E">
        <w:rPr>
          <w:rFonts w:asciiTheme="majorBidi" w:hAnsiTheme="majorBidi" w:cstheme="majorBidi"/>
        </w:rPr>
        <w:t xml:space="preserve">1993) aient réalisé des essais in situ. Ces derniers sont coûteux et souvent très longs. C’est pour cela qu’on </w:t>
      </w:r>
      <w:r w:rsidR="00B44D79" w:rsidRPr="00AF4A7E">
        <w:rPr>
          <w:rFonts w:asciiTheme="majorBidi" w:hAnsiTheme="majorBidi" w:cstheme="majorBidi"/>
        </w:rPr>
        <w:t>Préfère</w:t>
      </w:r>
      <w:r w:rsidRPr="00AF4A7E">
        <w:rPr>
          <w:rFonts w:asciiTheme="majorBidi" w:hAnsiTheme="majorBidi" w:cstheme="majorBidi"/>
        </w:rPr>
        <w:t xml:space="preserve"> réaliser des essais sur des échantillons de sols intacts ou remaniés à l’aide d’appareils classiques de laboratoire. Par ailleurs, il existe de nombreuses méthodes de caractérisation du gonflement au laboratoire, reflétant la complexité du phénomène et la diversité des situations rencontrées. Les méthodes fréquemment utilisées sont (Alonso et </w:t>
      </w:r>
      <w:proofErr w:type="gramStart"/>
      <w:r w:rsidRPr="00AF4A7E">
        <w:rPr>
          <w:rFonts w:asciiTheme="majorBidi" w:hAnsiTheme="majorBidi" w:cstheme="majorBidi"/>
        </w:rPr>
        <w:t>al.,</w:t>
      </w:r>
      <w:proofErr w:type="gramEnd"/>
      <w:r w:rsidRPr="00AF4A7E">
        <w:rPr>
          <w:rFonts w:asciiTheme="majorBidi" w:hAnsiTheme="majorBidi" w:cstheme="majorBidi"/>
        </w:rPr>
        <w:t xml:space="preserve"> 1987) :</w:t>
      </w:r>
    </w:p>
    <w:p w:rsidR="00F165D9" w:rsidRPr="00AF4A7E" w:rsidRDefault="00F165D9" w:rsidP="00BF04D1">
      <w:pPr>
        <w:pStyle w:val="Paragraphedeliste"/>
        <w:numPr>
          <w:ilvl w:val="0"/>
          <w:numId w:val="15"/>
        </w:num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rPr>
        <w:t>la méthode de gonflement libre ;</w:t>
      </w:r>
    </w:p>
    <w:p w:rsidR="00F165D9" w:rsidRPr="00AF4A7E" w:rsidRDefault="00F165D9" w:rsidP="00BF04D1">
      <w:pPr>
        <w:pStyle w:val="Paragraphedeliste"/>
        <w:numPr>
          <w:ilvl w:val="0"/>
          <w:numId w:val="15"/>
        </w:num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rPr>
        <w:t>la méthode de gonflement sous charges constantes ;</w:t>
      </w:r>
    </w:p>
    <w:p w:rsidR="00F165D9" w:rsidRPr="00AF4A7E" w:rsidRDefault="00F165D9" w:rsidP="00BF04D1">
      <w:pPr>
        <w:pStyle w:val="Paragraphedeliste"/>
        <w:numPr>
          <w:ilvl w:val="0"/>
          <w:numId w:val="15"/>
        </w:num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rPr>
        <w:t>la méthode de gonflement à volume constant.</w:t>
      </w:r>
    </w:p>
    <w:p w:rsidR="00F165D9" w:rsidRPr="00AF4A7E" w:rsidRDefault="00F165D9"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Ces essais peuvent être exécutés sur des échantillons intacts ou compactés. Le choix de la méthode dépend de la  problématique posée et du but recherché. Chaque méthode tente de simuler le plus possible les conditions réelles  du terrain, en fonction du comportement de l’ouvrage. Les essais sont exécutés couramment dans la cellule </w:t>
      </w:r>
      <w:proofErr w:type="spellStart"/>
      <w:r w:rsidRPr="00AF4A7E">
        <w:rPr>
          <w:rFonts w:asciiTheme="majorBidi" w:hAnsiTheme="majorBidi" w:cstheme="majorBidi"/>
        </w:rPr>
        <w:t>œdométrique</w:t>
      </w:r>
      <w:proofErr w:type="spellEnd"/>
      <w:r w:rsidRPr="00AF4A7E">
        <w:rPr>
          <w:rFonts w:asciiTheme="majorBidi" w:hAnsiTheme="majorBidi" w:cstheme="majorBidi"/>
        </w:rPr>
        <w:t xml:space="preserve">. Conventionnelle à chargement par poids.                                                                                                   </w:t>
      </w:r>
    </w:p>
    <w:p w:rsidR="00781ABA" w:rsidRPr="00AF4A7E" w:rsidRDefault="00F165D9"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 Les principales méthodes utilisées sont décrites ci-après </w:t>
      </w:r>
    </w:p>
    <w:p w:rsidR="007E7367" w:rsidRPr="00AF4A7E" w:rsidRDefault="007E7367" w:rsidP="007E7367">
      <w:pPr>
        <w:autoSpaceDE w:val="0"/>
        <w:autoSpaceDN w:val="0"/>
        <w:adjustRightInd w:val="0"/>
        <w:spacing w:after="0" w:line="360" w:lineRule="auto"/>
        <w:ind w:firstLine="567"/>
        <w:jc w:val="both"/>
        <w:rPr>
          <w:rFonts w:asciiTheme="majorBidi" w:hAnsiTheme="majorBidi" w:cstheme="majorBidi"/>
        </w:rPr>
      </w:pPr>
    </w:p>
    <w:p w:rsidR="004B4EB3" w:rsidRPr="00AF4A7E" w:rsidRDefault="005E47A1" w:rsidP="000877F2">
      <w:pPr>
        <w:pStyle w:val="Titre4"/>
        <w:spacing w:before="0" w:line="360" w:lineRule="auto"/>
        <w:rPr>
          <w:rFonts w:asciiTheme="majorBidi" w:hAnsiTheme="majorBidi"/>
          <w:color w:val="auto"/>
        </w:rPr>
      </w:pPr>
      <w:r w:rsidRPr="00AF4A7E">
        <w:rPr>
          <w:rFonts w:asciiTheme="majorBidi" w:hAnsiTheme="majorBidi"/>
          <w:color w:val="auto"/>
        </w:rPr>
        <w:t xml:space="preserve">a) </w:t>
      </w:r>
      <w:r w:rsidR="00287CD9" w:rsidRPr="00AF4A7E">
        <w:rPr>
          <w:rFonts w:asciiTheme="majorBidi" w:hAnsiTheme="majorBidi"/>
          <w:color w:val="auto"/>
        </w:rPr>
        <w:t>Méthode</w:t>
      </w:r>
      <w:r w:rsidR="00F165D9" w:rsidRPr="00AF4A7E">
        <w:rPr>
          <w:rFonts w:asciiTheme="majorBidi" w:hAnsiTheme="majorBidi"/>
          <w:color w:val="auto"/>
        </w:rPr>
        <w:t xml:space="preserve"> de gonflement libre :</w:t>
      </w:r>
    </w:p>
    <w:p w:rsidR="00F165D9" w:rsidRPr="00AF4A7E" w:rsidRDefault="00F165D9"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Dans l’essai de gonflement libre, l’échantillon, soumis à une faible pression correspondant au poids du piston et de la pierre poreuse, est laissé en contact avec l’eau. Une fois le phénomène de gonflement stabilisé, l’échantillon quasi-saturé suit un chemin de chargement par paliers avec stabilisation des déformations sous chaque palier. La pression de gonflement correspond à la charge qu’il est nécessaire d’appliquer pour ramener le volume de l’échantillon à sa va</w:t>
      </w:r>
      <w:r w:rsidR="006A6EA9" w:rsidRPr="00AF4A7E">
        <w:rPr>
          <w:rFonts w:asciiTheme="majorBidi" w:hAnsiTheme="majorBidi" w:cstheme="majorBidi"/>
        </w:rPr>
        <w:t>leur initiale (figure I.13</w:t>
      </w:r>
      <w:r w:rsidRPr="00AF4A7E">
        <w:rPr>
          <w:rFonts w:asciiTheme="majorBidi" w:hAnsiTheme="majorBidi" w:cstheme="majorBidi"/>
        </w:rPr>
        <w:t>).</w:t>
      </w:r>
    </w:p>
    <w:p w:rsidR="008D5661" w:rsidRPr="00AF4A7E" w:rsidRDefault="008D5661" w:rsidP="007E7367">
      <w:pPr>
        <w:autoSpaceDE w:val="0"/>
        <w:autoSpaceDN w:val="0"/>
        <w:adjustRightInd w:val="0"/>
        <w:spacing w:after="0" w:line="360" w:lineRule="auto"/>
        <w:ind w:firstLine="567"/>
        <w:jc w:val="both"/>
        <w:rPr>
          <w:rFonts w:asciiTheme="majorBidi" w:hAnsiTheme="majorBidi" w:cstheme="majorBidi"/>
        </w:rPr>
      </w:pPr>
    </w:p>
    <w:p w:rsidR="00F165D9" w:rsidRPr="00AF4A7E" w:rsidRDefault="000877F2" w:rsidP="00F9106F">
      <w:pPr>
        <w:autoSpaceDE w:val="0"/>
        <w:autoSpaceDN w:val="0"/>
        <w:adjustRightInd w:val="0"/>
        <w:spacing w:after="0" w:line="360" w:lineRule="auto"/>
        <w:jc w:val="center"/>
        <w:rPr>
          <w:rFonts w:asciiTheme="majorBidi" w:hAnsiTheme="majorBidi" w:cstheme="majorBidi"/>
          <w:b/>
          <w:bCs/>
        </w:rPr>
      </w:pPr>
      <w:r w:rsidRPr="00AF4A7E">
        <w:rPr>
          <w:rFonts w:asciiTheme="majorBidi" w:hAnsiTheme="majorBidi" w:cstheme="majorBidi"/>
          <w:b/>
          <w:bCs/>
          <w:noProof/>
          <w:lang w:eastAsia="fr-FR"/>
        </w:rPr>
        <w:lastRenderedPageBreak/>
        <w:drawing>
          <wp:inline distT="0" distB="0" distL="0" distR="0">
            <wp:extent cx="4320963" cy="2978905"/>
            <wp:effectExtent l="25400" t="0" r="0" b="0"/>
            <wp:docPr id="3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stretch>
                      <a:fillRect/>
                    </a:stretch>
                  </pic:blipFill>
                  <pic:spPr bwMode="auto">
                    <a:xfrm>
                      <a:off x="0" y="0"/>
                      <a:ext cx="4331358" cy="2986071"/>
                    </a:xfrm>
                    <a:prstGeom prst="rect">
                      <a:avLst/>
                    </a:prstGeom>
                    <a:noFill/>
                    <a:ln>
                      <a:noFill/>
                    </a:ln>
                  </pic:spPr>
                </pic:pic>
              </a:graphicData>
            </a:graphic>
          </wp:inline>
        </w:drawing>
      </w:r>
    </w:p>
    <w:p w:rsidR="00B44D79" w:rsidRPr="00AF4A7E" w:rsidRDefault="004236F5" w:rsidP="00BD1E8F">
      <w:pPr>
        <w:autoSpaceDE w:val="0"/>
        <w:autoSpaceDN w:val="0"/>
        <w:adjustRightInd w:val="0"/>
        <w:spacing w:after="0" w:line="360" w:lineRule="auto"/>
        <w:jc w:val="center"/>
        <w:outlineLvl w:val="0"/>
        <w:rPr>
          <w:rFonts w:asciiTheme="majorBidi" w:hAnsiTheme="majorBidi" w:cstheme="majorBidi"/>
          <w:b/>
          <w:bCs/>
          <w:sz w:val="22"/>
          <w:szCs w:val="22"/>
        </w:rPr>
      </w:pPr>
      <w:bookmarkStart w:id="42" w:name="_Toc326412699"/>
      <w:bookmarkStart w:id="43" w:name="_Toc326792611"/>
      <w:r w:rsidRPr="00AF4A7E">
        <w:rPr>
          <w:rFonts w:asciiTheme="majorBidi" w:hAnsiTheme="majorBidi" w:cstheme="majorBidi"/>
          <w:b/>
          <w:bCs/>
          <w:sz w:val="22"/>
          <w:szCs w:val="22"/>
        </w:rPr>
        <w:t>Figure I</w:t>
      </w:r>
      <w:r w:rsidR="00165443" w:rsidRPr="00AF4A7E">
        <w:rPr>
          <w:rFonts w:asciiTheme="majorBidi" w:hAnsiTheme="majorBidi" w:cstheme="majorBidi"/>
          <w:b/>
          <w:bCs/>
          <w:sz w:val="22"/>
          <w:szCs w:val="22"/>
        </w:rPr>
        <w:t>.</w:t>
      </w:r>
      <w:r w:rsidRPr="00AF4A7E">
        <w:rPr>
          <w:rFonts w:asciiTheme="majorBidi" w:hAnsiTheme="majorBidi" w:cstheme="majorBidi"/>
          <w:b/>
          <w:bCs/>
          <w:sz w:val="22"/>
          <w:szCs w:val="22"/>
        </w:rPr>
        <w:t>1</w:t>
      </w:r>
      <w:r w:rsidR="006A6EA9" w:rsidRPr="00AF4A7E">
        <w:rPr>
          <w:rFonts w:asciiTheme="majorBidi" w:hAnsiTheme="majorBidi" w:cstheme="majorBidi"/>
          <w:b/>
          <w:bCs/>
          <w:sz w:val="22"/>
          <w:szCs w:val="22"/>
        </w:rPr>
        <w:t>3</w:t>
      </w:r>
      <w:r w:rsidR="00F165D9" w:rsidRPr="00AF4A7E">
        <w:rPr>
          <w:rFonts w:asciiTheme="majorBidi" w:hAnsiTheme="majorBidi" w:cstheme="majorBidi"/>
          <w:b/>
          <w:bCs/>
          <w:sz w:val="22"/>
          <w:szCs w:val="22"/>
        </w:rPr>
        <w:t>: Essais de gonflement libre.</w:t>
      </w:r>
      <w:bookmarkEnd w:id="42"/>
      <w:bookmarkEnd w:id="43"/>
    </w:p>
    <w:p w:rsidR="00BD1E8F" w:rsidRPr="00AF4A7E" w:rsidRDefault="00BD1E8F" w:rsidP="007E7367">
      <w:pPr>
        <w:pStyle w:val="Titre4"/>
        <w:spacing w:before="0" w:line="360" w:lineRule="auto"/>
        <w:rPr>
          <w:rFonts w:asciiTheme="majorBidi" w:hAnsiTheme="majorBidi"/>
          <w:color w:val="auto"/>
        </w:rPr>
      </w:pPr>
    </w:p>
    <w:p w:rsidR="00183593" w:rsidRPr="00AF4A7E" w:rsidRDefault="005E47A1" w:rsidP="007E7367">
      <w:pPr>
        <w:pStyle w:val="Titre4"/>
        <w:spacing w:before="0" w:line="360" w:lineRule="auto"/>
        <w:rPr>
          <w:rFonts w:asciiTheme="majorBidi" w:hAnsiTheme="majorBidi"/>
          <w:color w:val="auto"/>
        </w:rPr>
      </w:pPr>
      <w:r w:rsidRPr="00AF4A7E">
        <w:rPr>
          <w:rFonts w:asciiTheme="majorBidi" w:hAnsiTheme="majorBidi"/>
          <w:color w:val="auto"/>
        </w:rPr>
        <w:t xml:space="preserve">b) </w:t>
      </w:r>
      <w:r w:rsidR="00F165D9" w:rsidRPr="00AF4A7E">
        <w:rPr>
          <w:rFonts w:asciiTheme="majorBidi" w:hAnsiTheme="majorBidi"/>
          <w:color w:val="auto"/>
        </w:rPr>
        <w:t>Méthode de gonflement sous charges constantes :</w:t>
      </w:r>
    </w:p>
    <w:p w:rsidR="008D5661" w:rsidRPr="00AF4A7E" w:rsidRDefault="00F165D9" w:rsidP="000877F2">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Cette méthode est utilisée pour éviter l’inconvénient de la stabilisation de chaque palier de la méthode précédente. On peut utiliser une méthode dite « méthode de gonflement sous charges constantes » ou « méthode de gonflement en parallèle ». Elle nécessite plusieurs échantillons identiques : chaque échantillon est soumis à une humidification sous charge constante (pression verticale à l’oedomètre ou contrainte). Selon la valeur de la charge, il se produit un gonflement ou un effondrement du sol. En traçant la courbe des déformations volumiques en fonction des contraintes appliquées lors de l’humidification, on peut déterminer la contrainte correspondant à une déformation nulle, qui est la pression </w:t>
      </w:r>
      <w:r w:rsidR="00966518" w:rsidRPr="00AF4A7E">
        <w:rPr>
          <w:rFonts w:asciiTheme="majorBidi" w:hAnsiTheme="majorBidi" w:cstheme="majorBidi"/>
        </w:rPr>
        <w:t>de gonflement (figure I.14</w:t>
      </w:r>
      <w:r w:rsidRPr="00AF4A7E">
        <w:rPr>
          <w:rFonts w:asciiTheme="majorBidi" w:hAnsiTheme="majorBidi" w:cstheme="majorBidi"/>
        </w:rPr>
        <w:t>).</w:t>
      </w:r>
    </w:p>
    <w:p w:rsidR="00F165D9" w:rsidRPr="00AF4A7E" w:rsidRDefault="00F165D9" w:rsidP="007E7367">
      <w:pPr>
        <w:autoSpaceDE w:val="0"/>
        <w:autoSpaceDN w:val="0"/>
        <w:adjustRightInd w:val="0"/>
        <w:spacing w:after="0" w:line="360" w:lineRule="auto"/>
        <w:jc w:val="center"/>
        <w:rPr>
          <w:rFonts w:asciiTheme="majorBidi" w:hAnsiTheme="majorBidi" w:cstheme="majorBidi"/>
        </w:rPr>
      </w:pPr>
      <w:r w:rsidRPr="00AF4A7E">
        <w:rPr>
          <w:rFonts w:asciiTheme="majorBidi" w:hAnsiTheme="majorBidi" w:cstheme="majorBidi"/>
          <w:noProof/>
          <w:lang w:eastAsia="fr-FR"/>
        </w:rPr>
        <w:drawing>
          <wp:inline distT="0" distB="0" distL="0" distR="0">
            <wp:extent cx="2952750" cy="239077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0">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2390775"/>
                    </a:xfrm>
                    <a:prstGeom prst="rect">
                      <a:avLst/>
                    </a:prstGeom>
                    <a:noFill/>
                    <a:ln>
                      <a:noFill/>
                    </a:ln>
                  </pic:spPr>
                </pic:pic>
              </a:graphicData>
            </a:graphic>
          </wp:inline>
        </w:drawing>
      </w:r>
    </w:p>
    <w:p w:rsidR="00781ABA" w:rsidRPr="00AF4A7E" w:rsidRDefault="004236F5" w:rsidP="00BD1E8F">
      <w:pPr>
        <w:autoSpaceDE w:val="0"/>
        <w:autoSpaceDN w:val="0"/>
        <w:adjustRightInd w:val="0"/>
        <w:spacing w:after="0" w:line="360" w:lineRule="auto"/>
        <w:jc w:val="center"/>
        <w:outlineLvl w:val="0"/>
        <w:rPr>
          <w:rFonts w:asciiTheme="majorBidi" w:hAnsiTheme="majorBidi" w:cstheme="majorBidi"/>
          <w:b/>
          <w:bCs/>
          <w:sz w:val="22"/>
          <w:szCs w:val="22"/>
        </w:rPr>
      </w:pPr>
      <w:bookmarkStart w:id="44" w:name="_Toc326412701"/>
      <w:bookmarkStart w:id="45" w:name="_Toc326792612"/>
      <w:r w:rsidRPr="00AF4A7E">
        <w:rPr>
          <w:rFonts w:asciiTheme="majorBidi" w:hAnsiTheme="majorBidi" w:cstheme="majorBidi"/>
          <w:b/>
          <w:bCs/>
          <w:sz w:val="22"/>
          <w:szCs w:val="22"/>
        </w:rPr>
        <w:t>Figure I</w:t>
      </w:r>
      <w:r w:rsidR="00165443" w:rsidRPr="00AF4A7E">
        <w:rPr>
          <w:rFonts w:asciiTheme="majorBidi" w:hAnsiTheme="majorBidi" w:cstheme="majorBidi"/>
          <w:b/>
          <w:bCs/>
          <w:sz w:val="22"/>
          <w:szCs w:val="22"/>
        </w:rPr>
        <w:t>.</w:t>
      </w:r>
      <w:r w:rsidRPr="00AF4A7E">
        <w:rPr>
          <w:rFonts w:asciiTheme="majorBidi" w:hAnsiTheme="majorBidi" w:cstheme="majorBidi"/>
          <w:b/>
          <w:bCs/>
          <w:sz w:val="22"/>
          <w:szCs w:val="22"/>
        </w:rPr>
        <w:t>1</w:t>
      </w:r>
      <w:r w:rsidR="00966518" w:rsidRPr="00AF4A7E">
        <w:rPr>
          <w:rFonts w:asciiTheme="majorBidi" w:hAnsiTheme="majorBidi" w:cstheme="majorBidi"/>
          <w:b/>
          <w:bCs/>
          <w:sz w:val="22"/>
          <w:szCs w:val="22"/>
        </w:rPr>
        <w:t>4</w:t>
      </w:r>
      <w:r w:rsidR="00F165D9" w:rsidRPr="00AF4A7E">
        <w:rPr>
          <w:rFonts w:asciiTheme="majorBidi" w:hAnsiTheme="majorBidi" w:cstheme="majorBidi"/>
          <w:b/>
          <w:bCs/>
          <w:sz w:val="22"/>
          <w:szCs w:val="22"/>
        </w:rPr>
        <w:t xml:space="preserve">: Essais de gonflement en </w:t>
      </w:r>
      <w:bookmarkEnd w:id="44"/>
      <w:bookmarkEnd w:id="45"/>
      <w:r w:rsidR="00B10579" w:rsidRPr="00AF4A7E">
        <w:rPr>
          <w:rFonts w:asciiTheme="majorBidi" w:hAnsiTheme="majorBidi" w:cstheme="majorBidi"/>
          <w:b/>
          <w:bCs/>
          <w:sz w:val="22"/>
          <w:szCs w:val="22"/>
        </w:rPr>
        <w:t>parallèle.</w:t>
      </w:r>
    </w:p>
    <w:p w:rsidR="007E7367" w:rsidRPr="00AF4A7E" w:rsidRDefault="007E7367" w:rsidP="007E7367">
      <w:pPr>
        <w:autoSpaceDE w:val="0"/>
        <w:autoSpaceDN w:val="0"/>
        <w:adjustRightInd w:val="0"/>
        <w:spacing w:after="0" w:line="360" w:lineRule="auto"/>
        <w:jc w:val="center"/>
        <w:outlineLvl w:val="0"/>
        <w:rPr>
          <w:rFonts w:asciiTheme="majorBidi" w:hAnsiTheme="majorBidi" w:cstheme="majorBidi"/>
          <w:b/>
          <w:bCs/>
          <w:szCs w:val="22"/>
        </w:rPr>
      </w:pPr>
    </w:p>
    <w:p w:rsidR="00F9106F" w:rsidRPr="00AF4A7E" w:rsidRDefault="00F9106F" w:rsidP="007E7367">
      <w:pPr>
        <w:pStyle w:val="Titre4"/>
        <w:spacing w:before="0" w:line="360" w:lineRule="auto"/>
        <w:rPr>
          <w:rFonts w:asciiTheme="majorBidi" w:hAnsiTheme="majorBidi"/>
          <w:color w:val="auto"/>
        </w:rPr>
      </w:pPr>
    </w:p>
    <w:p w:rsidR="00183593" w:rsidRPr="00AF4A7E" w:rsidRDefault="005E47A1" w:rsidP="007E7367">
      <w:pPr>
        <w:pStyle w:val="Titre4"/>
        <w:spacing w:before="0" w:line="360" w:lineRule="auto"/>
        <w:rPr>
          <w:rFonts w:asciiTheme="majorBidi" w:hAnsiTheme="majorBidi"/>
          <w:color w:val="auto"/>
        </w:rPr>
      </w:pPr>
      <w:r w:rsidRPr="00AF4A7E">
        <w:rPr>
          <w:rFonts w:asciiTheme="majorBidi" w:hAnsiTheme="majorBidi"/>
          <w:color w:val="auto"/>
        </w:rPr>
        <w:t xml:space="preserve">c) </w:t>
      </w:r>
      <w:r w:rsidR="00F165D9" w:rsidRPr="00AF4A7E">
        <w:rPr>
          <w:rFonts w:asciiTheme="majorBidi" w:hAnsiTheme="majorBidi"/>
          <w:color w:val="auto"/>
        </w:rPr>
        <w:t>Essai à volume constant :</w:t>
      </w:r>
    </w:p>
    <w:p w:rsidR="007E7367" w:rsidRPr="00AF4A7E" w:rsidRDefault="00E83646" w:rsidP="000877F2">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noProof/>
          <w:lang w:eastAsia="fr-FR"/>
        </w:rPr>
        <w:drawing>
          <wp:anchor distT="0" distB="0" distL="114300" distR="114300" simplePos="0" relativeHeight="251668480" behindDoc="1" locked="0" layoutInCell="1" allowOverlap="1">
            <wp:simplePos x="0" y="0"/>
            <wp:positionH relativeFrom="column">
              <wp:posOffset>762000</wp:posOffset>
            </wp:positionH>
            <wp:positionV relativeFrom="paragraph">
              <wp:posOffset>1565910</wp:posOffset>
            </wp:positionV>
            <wp:extent cx="4179570" cy="2628900"/>
            <wp:effectExtent l="25400" t="0" r="11430" b="0"/>
            <wp:wrapTight wrapText="bothSides">
              <wp:wrapPolygon edited="0">
                <wp:start x="-131" y="0"/>
                <wp:lineTo x="-131" y="21496"/>
                <wp:lineTo x="21659" y="21496"/>
                <wp:lineTo x="21659" y="0"/>
                <wp:lineTo x="-131" y="0"/>
              </wp:wrapPolygon>
            </wp:wrapTight>
            <wp:docPr id="3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1"/>
                    <a:stretch>
                      <a:fillRect/>
                    </a:stretch>
                  </pic:blipFill>
                  <pic:spPr bwMode="auto">
                    <a:xfrm>
                      <a:off x="0" y="0"/>
                      <a:ext cx="4179570" cy="2628900"/>
                    </a:xfrm>
                    <a:prstGeom prst="rect">
                      <a:avLst/>
                    </a:prstGeom>
                    <a:noFill/>
                    <a:ln>
                      <a:noFill/>
                    </a:ln>
                  </pic:spPr>
                </pic:pic>
              </a:graphicData>
            </a:graphic>
          </wp:anchor>
        </w:drawing>
      </w:r>
      <w:r w:rsidR="00F165D9" w:rsidRPr="00AF4A7E">
        <w:rPr>
          <w:rFonts w:asciiTheme="majorBidi" w:hAnsiTheme="majorBidi" w:cstheme="majorBidi"/>
        </w:rPr>
        <w:t>Contrairement à la méthode de gonflement libre, la méthode de gonflement à volume constant ou  empêché consiste à imbiber l’éprouvette sous une charge donnée, en maintenant  sa hauteur constante par l’ajout successif de charges par petits paliers. Cette méthode a été fortement décriée car elle est délicate à mettre en œuvre (l’essai doit impérativement se dérouler par accroissement continu du chargement jusqu’à l’équilibre qui est atteint lorsque la charge est égale à la pr</w:t>
      </w:r>
      <w:r w:rsidR="00BD1E8F" w:rsidRPr="00AF4A7E">
        <w:rPr>
          <w:rFonts w:asciiTheme="majorBidi" w:hAnsiTheme="majorBidi" w:cstheme="majorBidi"/>
        </w:rPr>
        <w:t>es</w:t>
      </w:r>
      <w:r w:rsidR="00461EB7" w:rsidRPr="00AF4A7E">
        <w:rPr>
          <w:rFonts w:asciiTheme="majorBidi" w:hAnsiTheme="majorBidi" w:cstheme="majorBidi"/>
        </w:rPr>
        <w:t>sion de gonflement) (figure I.15</w:t>
      </w:r>
      <w:r w:rsidR="00F165D9" w:rsidRPr="00AF4A7E">
        <w:rPr>
          <w:rFonts w:asciiTheme="majorBidi" w:hAnsiTheme="majorBidi" w:cstheme="majorBidi"/>
        </w:rPr>
        <w:t>).</w:t>
      </w:r>
    </w:p>
    <w:p w:rsidR="007E7367" w:rsidRPr="00AF4A7E" w:rsidRDefault="007E7367" w:rsidP="007E7367">
      <w:pPr>
        <w:autoSpaceDE w:val="0"/>
        <w:autoSpaceDN w:val="0"/>
        <w:adjustRightInd w:val="0"/>
        <w:spacing w:after="0" w:line="360" w:lineRule="auto"/>
        <w:ind w:firstLine="567"/>
        <w:jc w:val="both"/>
        <w:rPr>
          <w:rFonts w:asciiTheme="majorBidi" w:hAnsiTheme="majorBidi" w:cstheme="majorBidi"/>
          <w:b/>
          <w:bCs/>
        </w:rPr>
      </w:pPr>
    </w:p>
    <w:p w:rsidR="00F165D9" w:rsidRPr="00AF4A7E" w:rsidRDefault="00F165D9" w:rsidP="007E7367">
      <w:pPr>
        <w:autoSpaceDE w:val="0"/>
        <w:autoSpaceDN w:val="0"/>
        <w:adjustRightInd w:val="0"/>
        <w:spacing w:after="0" w:line="360" w:lineRule="auto"/>
        <w:jc w:val="both"/>
        <w:rPr>
          <w:rFonts w:asciiTheme="majorBidi" w:hAnsiTheme="majorBidi" w:cstheme="majorBidi"/>
        </w:rPr>
      </w:pPr>
    </w:p>
    <w:p w:rsidR="00F165D9" w:rsidRPr="00AF4A7E" w:rsidRDefault="00F165D9" w:rsidP="007E7367">
      <w:pPr>
        <w:spacing w:after="0" w:line="360" w:lineRule="auto"/>
        <w:ind w:right="144"/>
        <w:jc w:val="both"/>
        <w:rPr>
          <w:rFonts w:asciiTheme="majorBidi" w:hAnsiTheme="majorBidi" w:cstheme="majorBidi"/>
          <w:spacing w:val="-6"/>
          <w:w w:val="105"/>
        </w:rPr>
      </w:pPr>
    </w:p>
    <w:p w:rsidR="00F165D9" w:rsidRPr="00AF4A7E" w:rsidRDefault="00F165D9" w:rsidP="007E7367">
      <w:pPr>
        <w:spacing w:after="0" w:line="360" w:lineRule="auto"/>
        <w:ind w:right="144"/>
        <w:jc w:val="both"/>
        <w:rPr>
          <w:rFonts w:asciiTheme="majorBidi" w:hAnsiTheme="majorBidi" w:cstheme="majorBidi"/>
          <w:spacing w:val="-6"/>
          <w:w w:val="105"/>
        </w:rPr>
      </w:pPr>
    </w:p>
    <w:p w:rsidR="007E7367" w:rsidRPr="00AF4A7E" w:rsidRDefault="007E7367" w:rsidP="007E7367">
      <w:pPr>
        <w:spacing w:after="0" w:line="360" w:lineRule="auto"/>
        <w:ind w:right="144"/>
        <w:jc w:val="both"/>
        <w:rPr>
          <w:rFonts w:asciiTheme="majorBidi" w:hAnsiTheme="majorBidi" w:cstheme="majorBidi"/>
          <w:noProof/>
          <w:lang w:eastAsia="fr-FR"/>
        </w:rPr>
      </w:pPr>
    </w:p>
    <w:p w:rsidR="007E7367" w:rsidRPr="00AF4A7E" w:rsidRDefault="007E7367" w:rsidP="007E7367">
      <w:pPr>
        <w:spacing w:after="0" w:line="360" w:lineRule="auto"/>
        <w:ind w:right="144"/>
        <w:jc w:val="both"/>
        <w:rPr>
          <w:rFonts w:asciiTheme="majorBidi" w:hAnsiTheme="majorBidi" w:cstheme="majorBidi"/>
          <w:noProof/>
          <w:lang w:eastAsia="fr-FR"/>
        </w:rPr>
      </w:pPr>
    </w:p>
    <w:p w:rsidR="000877F2" w:rsidRPr="00AF4A7E" w:rsidRDefault="000877F2" w:rsidP="007E7367">
      <w:pPr>
        <w:spacing w:after="0" w:line="360" w:lineRule="auto"/>
        <w:ind w:right="144"/>
        <w:jc w:val="both"/>
        <w:rPr>
          <w:rFonts w:asciiTheme="majorBidi" w:hAnsiTheme="majorBidi" w:cstheme="majorBidi"/>
        </w:rPr>
      </w:pPr>
    </w:p>
    <w:p w:rsidR="00F165D9" w:rsidRPr="00AF4A7E" w:rsidRDefault="00F165D9" w:rsidP="007E7367">
      <w:pPr>
        <w:spacing w:after="0" w:line="360" w:lineRule="auto"/>
        <w:ind w:right="144"/>
        <w:jc w:val="both"/>
        <w:rPr>
          <w:rFonts w:asciiTheme="majorBidi" w:hAnsiTheme="majorBidi" w:cstheme="majorBidi"/>
        </w:rPr>
      </w:pPr>
    </w:p>
    <w:p w:rsidR="000877F2" w:rsidRPr="00AF4A7E" w:rsidRDefault="000877F2" w:rsidP="007E7367">
      <w:pPr>
        <w:spacing w:after="0" w:line="360" w:lineRule="auto"/>
        <w:ind w:right="144"/>
        <w:jc w:val="center"/>
        <w:outlineLvl w:val="0"/>
        <w:rPr>
          <w:rFonts w:asciiTheme="majorBidi" w:hAnsiTheme="majorBidi" w:cstheme="majorBidi"/>
          <w:b/>
          <w:bCs/>
          <w:szCs w:val="22"/>
        </w:rPr>
      </w:pPr>
      <w:bookmarkStart w:id="46" w:name="_Toc326412703"/>
      <w:bookmarkStart w:id="47" w:name="_Toc326792613"/>
    </w:p>
    <w:p w:rsidR="007E7367" w:rsidRPr="00AF4A7E" w:rsidRDefault="007E7367" w:rsidP="00E83646">
      <w:pPr>
        <w:spacing w:after="0" w:line="360" w:lineRule="auto"/>
        <w:ind w:right="144"/>
        <w:outlineLvl w:val="0"/>
        <w:rPr>
          <w:rFonts w:asciiTheme="majorBidi" w:hAnsiTheme="majorBidi" w:cstheme="majorBidi"/>
          <w:b/>
          <w:bCs/>
          <w:szCs w:val="22"/>
        </w:rPr>
      </w:pPr>
    </w:p>
    <w:p w:rsidR="00F165D9" w:rsidRPr="00AF4A7E" w:rsidRDefault="004236F5" w:rsidP="00BD1E8F">
      <w:pPr>
        <w:spacing w:after="0" w:line="360" w:lineRule="auto"/>
        <w:ind w:right="144"/>
        <w:jc w:val="center"/>
        <w:outlineLvl w:val="0"/>
        <w:rPr>
          <w:rFonts w:asciiTheme="majorBidi" w:hAnsiTheme="majorBidi" w:cstheme="majorBidi"/>
          <w:b/>
          <w:bCs/>
          <w:sz w:val="22"/>
          <w:szCs w:val="22"/>
        </w:rPr>
      </w:pPr>
      <w:r w:rsidRPr="00AF4A7E">
        <w:rPr>
          <w:rFonts w:asciiTheme="majorBidi" w:hAnsiTheme="majorBidi" w:cstheme="majorBidi"/>
          <w:b/>
          <w:bCs/>
          <w:sz w:val="22"/>
          <w:szCs w:val="22"/>
        </w:rPr>
        <w:t>Figure I</w:t>
      </w:r>
      <w:r w:rsidR="00165443" w:rsidRPr="00AF4A7E">
        <w:rPr>
          <w:rFonts w:asciiTheme="majorBidi" w:hAnsiTheme="majorBidi" w:cstheme="majorBidi"/>
          <w:b/>
          <w:bCs/>
          <w:sz w:val="22"/>
          <w:szCs w:val="22"/>
        </w:rPr>
        <w:t>.</w:t>
      </w:r>
      <w:r w:rsidRPr="00AF4A7E">
        <w:rPr>
          <w:rFonts w:asciiTheme="majorBidi" w:hAnsiTheme="majorBidi" w:cstheme="majorBidi"/>
          <w:b/>
          <w:bCs/>
          <w:sz w:val="22"/>
          <w:szCs w:val="22"/>
        </w:rPr>
        <w:t>1</w:t>
      </w:r>
      <w:r w:rsidR="00461EB7" w:rsidRPr="00AF4A7E">
        <w:rPr>
          <w:rFonts w:asciiTheme="majorBidi" w:hAnsiTheme="majorBidi" w:cstheme="majorBidi"/>
          <w:b/>
          <w:bCs/>
          <w:sz w:val="22"/>
          <w:szCs w:val="22"/>
        </w:rPr>
        <w:t>5</w:t>
      </w:r>
      <w:r w:rsidR="00F165D9" w:rsidRPr="00AF4A7E">
        <w:rPr>
          <w:rFonts w:asciiTheme="majorBidi" w:hAnsiTheme="majorBidi" w:cstheme="majorBidi"/>
          <w:b/>
          <w:bCs/>
          <w:sz w:val="22"/>
          <w:szCs w:val="22"/>
        </w:rPr>
        <w:t>: Essai de gonflement à volume constant.</w:t>
      </w:r>
      <w:bookmarkEnd w:id="46"/>
      <w:bookmarkEnd w:id="47"/>
    </w:p>
    <w:p w:rsidR="007E7367" w:rsidRPr="00AF4A7E" w:rsidRDefault="007E7367" w:rsidP="007E7367">
      <w:pPr>
        <w:spacing w:after="0" w:line="360" w:lineRule="auto"/>
        <w:ind w:right="144"/>
        <w:jc w:val="center"/>
        <w:outlineLvl w:val="0"/>
        <w:rPr>
          <w:rFonts w:asciiTheme="majorBidi" w:hAnsiTheme="majorBidi" w:cstheme="majorBidi"/>
          <w:b/>
          <w:bCs/>
          <w:spacing w:val="-6"/>
          <w:w w:val="105"/>
          <w:szCs w:val="22"/>
        </w:rPr>
      </w:pPr>
    </w:p>
    <w:p w:rsidR="00183593" w:rsidRPr="00AF4A7E" w:rsidRDefault="005E47A1" w:rsidP="00675331">
      <w:pPr>
        <w:pStyle w:val="Titre4"/>
        <w:spacing w:before="0" w:line="360" w:lineRule="auto"/>
        <w:rPr>
          <w:rFonts w:asciiTheme="majorBidi" w:hAnsiTheme="majorBidi"/>
          <w:color w:val="auto"/>
        </w:rPr>
      </w:pPr>
      <w:r w:rsidRPr="00AF4A7E">
        <w:rPr>
          <w:rFonts w:asciiTheme="majorBidi" w:hAnsiTheme="majorBidi"/>
          <w:color w:val="auto"/>
        </w:rPr>
        <w:t>Ι.</w:t>
      </w:r>
      <w:r w:rsidR="00675331">
        <w:rPr>
          <w:rFonts w:asciiTheme="majorBidi" w:hAnsiTheme="majorBidi"/>
          <w:color w:val="auto"/>
        </w:rPr>
        <w:t>5</w:t>
      </w:r>
      <w:r w:rsidRPr="00AF4A7E">
        <w:rPr>
          <w:rFonts w:asciiTheme="majorBidi" w:hAnsiTheme="majorBidi"/>
          <w:color w:val="auto"/>
        </w:rPr>
        <w:t>.2.</w:t>
      </w:r>
      <w:r w:rsidR="00675331">
        <w:rPr>
          <w:rFonts w:asciiTheme="majorBidi" w:hAnsiTheme="majorBidi"/>
          <w:color w:val="auto"/>
        </w:rPr>
        <w:t>3</w:t>
      </w:r>
      <w:r w:rsidR="009C0E55" w:rsidRPr="00AF4A7E">
        <w:rPr>
          <w:rFonts w:asciiTheme="majorBidi" w:hAnsiTheme="majorBidi"/>
          <w:color w:val="auto"/>
        </w:rPr>
        <w:t xml:space="preserve">: </w:t>
      </w:r>
      <w:r w:rsidR="00F165D9" w:rsidRPr="00AF4A7E">
        <w:rPr>
          <w:rFonts w:asciiTheme="majorBidi" w:hAnsiTheme="majorBidi"/>
          <w:color w:val="auto"/>
        </w:rPr>
        <w:t>Comparaison des différentes méthodes</w:t>
      </w:r>
      <w:r w:rsidR="00332860" w:rsidRPr="00AF4A7E">
        <w:rPr>
          <w:rFonts w:asciiTheme="majorBidi" w:hAnsiTheme="majorBidi"/>
          <w:color w:val="auto"/>
        </w:rPr>
        <w:t> </w:t>
      </w:r>
    </w:p>
    <w:p w:rsidR="00561289" w:rsidRPr="00AF4A7E" w:rsidRDefault="00F165D9"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La méthode de gonflement libre donne toujours des valeurs de la pression de gonflement plus élevées que les autres, pouvant aller jusqu’au double de celles des autres méthodes. La méthode de gonflement sous charges constantes donne des valeurs plus faibles et la méthode de gonflement empêché donne des valeurs moyennes qui se situent entre les deux.</w:t>
      </w:r>
    </w:p>
    <w:p w:rsidR="000877F2" w:rsidRPr="00AF4A7E" w:rsidRDefault="00F165D9" w:rsidP="00E83646">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La méthode de gonflement libre est très lente (plusieurs semaines). La mesure du gonflement empêché est délicate à mettre en œuvre et demande un appareillage particulier permettant un contrôle précis de la déformation de l’échantillon (déformation presque nulle). Mais, elle semble être la plus avantageuse car l’essai peut se faire sur un seul échantillon et elle est rapide (quelques jours) cependant, la méthode de gonflement sous charge constantes, bien qu’elle nécessite plusieurs échantillons identiques qui sont difficiles à réaliser, est plus rapide, </w:t>
      </w:r>
    </w:p>
    <w:p w:rsidR="00F165D9" w:rsidRPr="00AF4A7E" w:rsidRDefault="00F165D9" w:rsidP="000877F2">
      <w:pPr>
        <w:autoSpaceDE w:val="0"/>
        <w:autoSpaceDN w:val="0"/>
        <w:adjustRightInd w:val="0"/>
        <w:spacing w:after="0" w:line="360" w:lineRule="auto"/>
        <w:jc w:val="both"/>
        <w:rPr>
          <w:rFonts w:asciiTheme="majorBidi" w:hAnsiTheme="majorBidi" w:cstheme="majorBidi"/>
        </w:rPr>
      </w:pPr>
      <w:proofErr w:type="gramStart"/>
      <w:r w:rsidRPr="00AF4A7E">
        <w:rPr>
          <w:rFonts w:asciiTheme="majorBidi" w:hAnsiTheme="majorBidi" w:cstheme="majorBidi"/>
        </w:rPr>
        <w:t>car</w:t>
      </w:r>
      <w:proofErr w:type="gramEnd"/>
      <w:r w:rsidRPr="00AF4A7E">
        <w:rPr>
          <w:rFonts w:asciiTheme="majorBidi" w:hAnsiTheme="majorBidi" w:cstheme="majorBidi"/>
        </w:rPr>
        <w:t xml:space="preserve"> elle ne nécessite aucune augmentation de la charge exercée sur les échantillons et permet de définir la pression de gonflement après avoir obtenu l’équilibre sur chacun d’</w:t>
      </w:r>
      <w:proofErr w:type="spellStart"/>
      <w:r w:rsidRPr="00AF4A7E">
        <w:rPr>
          <w:rFonts w:asciiTheme="majorBidi" w:hAnsiTheme="majorBidi" w:cstheme="majorBidi"/>
        </w:rPr>
        <w:t>entre-eux</w:t>
      </w:r>
      <w:proofErr w:type="spellEnd"/>
      <w:r w:rsidRPr="00AF4A7E">
        <w:rPr>
          <w:rFonts w:asciiTheme="majorBidi" w:hAnsiTheme="majorBidi" w:cstheme="majorBidi"/>
        </w:rPr>
        <w:t>.</w:t>
      </w:r>
    </w:p>
    <w:p w:rsidR="00E83646" w:rsidRPr="00AF4A7E" w:rsidRDefault="00E83646" w:rsidP="007E7367">
      <w:pPr>
        <w:autoSpaceDE w:val="0"/>
        <w:autoSpaceDN w:val="0"/>
        <w:adjustRightInd w:val="0"/>
        <w:spacing w:after="0" w:line="360" w:lineRule="auto"/>
        <w:ind w:firstLine="567"/>
        <w:jc w:val="both"/>
        <w:rPr>
          <w:rFonts w:asciiTheme="majorBidi" w:hAnsiTheme="majorBidi" w:cstheme="majorBidi"/>
        </w:rPr>
      </w:pPr>
    </w:p>
    <w:p w:rsidR="00E83646" w:rsidRPr="00AF4A7E" w:rsidRDefault="00E83646" w:rsidP="007E7367">
      <w:pPr>
        <w:autoSpaceDE w:val="0"/>
        <w:autoSpaceDN w:val="0"/>
        <w:adjustRightInd w:val="0"/>
        <w:spacing w:after="0" w:line="360" w:lineRule="auto"/>
        <w:ind w:firstLine="567"/>
        <w:jc w:val="both"/>
        <w:rPr>
          <w:rFonts w:asciiTheme="majorBidi" w:hAnsiTheme="majorBidi" w:cstheme="majorBidi"/>
        </w:rPr>
      </w:pPr>
    </w:p>
    <w:p w:rsidR="00022C09" w:rsidRPr="00AF4A7E" w:rsidRDefault="00F165D9"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En comparant les déformations de gonflement mesurées in situ et celles déterminées avec les différentes procédures expérimentales, il semble que les valeurs de la pression de gonflement obtenues par la méthode à volume constant (empêché), soient les plus proches de celles effectivement constatées sur le terrain (</w:t>
      </w:r>
      <w:proofErr w:type="spellStart"/>
      <w:r w:rsidRPr="00AF4A7E">
        <w:rPr>
          <w:rFonts w:asciiTheme="majorBidi" w:hAnsiTheme="majorBidi" w:cstheme="majorBidi"/>
        </w:rPr>
        <w:t>Erol</w:t>
      </w:r>
      <w:proofErr w:type="spellEnd"/>
      <w:r w:rsidRPr="00AF4A7E">
        <w:rPr>
          <w:rFonts w:asciiTheme="majorBidi" w:hAnsiTheme="majorBidi" w:cstheme="majorBidi"/>
        </w:rPr>
        <w:t xml:space="preserve"> et </w:t>
      </w:r>
      <w:proofErr w:type="gramStart"/>
      <w:r w:rsidRPr="00AF4A7E">
        <w:rPr>
          <w:rFonts w:asciiTheme="majorBidi" w:hAnsiTheme="majorBidi" w:cstheme="majorBidi"/>
        </w:rPr>
        <w:t>al.</w:t>
      </w:r>
      <w:r w:rsidR="00E32394" w:rsidRPr="00AF4A7E">
        <w:rPr>
          <w:rFonts w:asciiTheme="majorBidi" w:hAnsiTheme="majorBidi" w:cstheme="majorBidi"/>
        </w:rPr>
        <w:t>,</w:t>
      </w:r>
      <w:proofErr w:type="gramEnd"/>
      <w:r w:rsidR="00E32394" w:rsidRPr="00AF4A7E">
        <w:rPr>
          <w:rFonts w:asciiTheme="majorBidi" w:hAnsiTheme="majorBidi" w:cstheme="majorBidi"/>
        </w:rPr>
        <w:t xml:space="preserve"> 1987</w:t>
      </w:r>
      <w:r w:rsidRPr="00AF4A7E">
        <w:rPr>
          <w:rFonts w:asciiTheme="majorBidi" w:hAnsiTheme="majorBidi" w:cstheme="majorBidi"/>
        </w:rPr>
        <w:t xml:space="preserve">) et soient donc les plus pertinentes. </w:t>
      </w:r>
      <w:proofErr w:type="spellStart"/>
      <w:r w:rsidRPr="00AF4A7E">
        <w:rPr>
          <w:rFonts w:asciiTheme="majorBidi" w:hAnsiTheme="majorBidi" w:cstheme="majorBidi"/>
        </w:rPr>
        <w:t>Khaddaj</w:t>
      </w:r>
      <w:proofErr w:type="spellEnd"/>
      <w:r w:rsidRPr="00AF4A7E">
        <w:rPr>
          <w:rFonts w:asciiTheme="majorBidi" w:hAnsiTheme="majorBidi" w:cstheme="majorBidi"/>
        </w:rPr>
        <w:t xml:space="preserve"> (1992) est arrivé aux mêmes conclusions et a préconisé l’utilisation systématique de la méthode à volume constant, d’une part, pour éviter les hétérogénéités inhérentes à l’utilisation de différents échantillons (essais de gonflement sous charge constantes) et, d’autre part, pour limiter les problèmes de mesure, dus notamment aux frottements parasites survenant à l’intérieur des </w:t>
      </w:r>
      <w:proofErr w:type="spellStart"/>
      <w:r w:rsidRPr="00AF4A7E">
        <w:rPr>
          <w:rFonts w:asciiTheme="majorBidi" w:hAnsiTheme="majorBidi" w:cstheme="majorBidi"/>
        </w:rPr>
        <w:t>oedomètres</w:t>
      </w:r>
      <w:proofErr w:type="spellEnd"/>
      <w:r w:rsidRPr="00AF4A7E">
        <w:rPr>
          <w:rFonts w:asciiTheme="majorBidi" w:hAnsiTheme="majorBidi" w:cstheme="majorBidi"/>
        </w:rPr>
        <w:t xml:space="preserve"> lors d’essais à gonflement libre.</w:t>
      </w:r>
    </w:p>
    <w:p w:rsidR="00022C09" w:rsidRPr="00AF4A7E" w:rsidRDefault="00022C09" w:rsidP="00022C09">
      <w:pPr>
        <w:autoSpaceDE w:val="0"/>
        <w:autoSpaceDN w:val="0"/>
        <w:adjustRightInd w:val="0"/>
        <w:spacing w:after="0" w:line="360" w:lineRule="auto"/>
        <w:jc w:val="both"/>
        <w:rPr>
          <w:rFonts w:ascii="Times New Roman" w:hAnsi="Times New Roman"/>
          <w:b/>
          <w:bCs/>
        </w:rPr>
      </w:pPr>
    </w:p>
    <w:p w:rsidR="00022C09" w:rsidRPr="00AF4A7E" w:rsidRDefault="005E47A1" w:rsidP="00675331">
      <w:pPr>
        <w:pStyle w:val="Titre3"/>
        <w:rPr>
          <w:rFonts w:ascii="Times New Roman" w:hAnsi="Times New Roman"/>
          <w:color w:val="auto"/>
        </w:rPr>
      </w:pPr>
      <w:r w:rsidRPr="00AF4A7E">
        <w:rPr>
          <w:rFonts w:ascii="Times New Roman" w:hAnsi="Times New Roman"/>
          <w:color w:val="auto"/>
        </w:rPr>
        <w:t>I.</w:t>
      </w:r>
      <w:r w:rsidR="00675331">
        <w:rPr>
          <w:rFonts w:ascii="Times New Roman" w:hAnsi="Times New Roman"/>
          <w:color w:val="auto"/>
        </w:rPr>
        <w:t>6</w:t>
      </w:r>
      <w:r w:rsidRPr="00AF4A7E">
        <w:rPr>
          <w:rFonts w:ascii="Times New Roman" w:hAnsi="Times New Roman"/>
          <w:color w:val="auto"/>
        </w:rPr>
        <w:t xml:space="preserve"> : </w:t>
      </w:r>
      <w:r w:rsidR="00022C09" w:rsidRPr="00AF4A7E">
        <w:rPr>
          <w:rFonts w:ascii="Times New Roman" w:hAnsi="Times New Roman"/>
          <w:color w:val="auto"/>
        </w:rPr>
        <w:t>Stabilisation des sols argileux : </w:t>
      </w:r>
    </w:p>
    <w:p w:rsidR="00022C09" w:rsidRPr="00AF4A7E" w:rsidRDefault="00022C09" w:rsidP="00675331">
      <w:pPr>
        <w:pStyle w:val="Titre4"/>
        <w:rPr>
          <w:rFonts w:ascii="Times New Roman" w:hAnsi="Times New Roman"/>
          <w:i/>
          <w:color w:val="auto"/>
        </w:rPr>
      </w:pPr>
      <w:r w:rsidRPr="00AF4A7E">
        <w:rPr>
          <w:rFonts w:ascii="Times New Roman" w:hAnsi="Times New Roman"/>
          <w:color w:val="auto"/>
        </w:rPr>
        <w:t>I</w:t>
      </w:r>
      <w:r w:rsidR="005E47A1" w:rsidRPr="00AF4A7E">
        <w:rPr>
          <w:rFonts w:ascii="Times New Roman" w:hAnsi="Times New Roman"/>
          <w:color w:val="auto"/>
        </w:rPr>
        <w:t>.</w:t>
      </w:r>
      <w:r w:rsidR="00675331">
        <w:rPr>
          <w:rFonts w:ascii="Times New Roman" w:hAnsi="Times New Roman"/>
          <w:color w:val="auto"/>
        </w:rPr>
        <w:t>6</w:t>
      </w:r>
      <w:r w:rsidR="005E47A1" w:rsidRPr="00AF4A7E">
        <w:rPr>
          <w:rFonts w:ascii="Times New Roman" w:hAnsi="Times New Roman"/>
          <w:color w:val="auto"/>
        </w:rPr>
        <w:t xml:space="preserve">.1 : </w:t>
      </w:r>
      <w:r w:rsidRPr="00AF4A7E">
        <w:rPr>
          <w:rFonts w:ascii="Times New Roman" w:hAnsi="Times New Roman"/>
          <w:color w:val="auto"/>
        </w:rPr>
        <w:t>Introduction:</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Le choix des matériaux est avant tout basé sur un compromis technico-économique qui inclut notamment des critères de disponibilité, de coûts de traitement et de transport des matériaux. Dans ce contexte, très fréquemment, il convient d’envisager une stabilisation pour ces matériaux, notamment pour les sols fins.</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Malgré leurs propriétés de résistance, les sols argileux naturels, lorsqu’ils sont simplement compactés, puis mis en œuvre et soumis aux conditions extérieures, sont très sensibles aux variations de température et d’hygrométrie. La stabilisation des sols argileux a pour objet essentiel de rendre ce matériau moins sensible aux variations de  teneur en eau et de l’empêcher à la fois de se transformer en boue ou de s’effriter sous l’action de l’humidité. D’après les conséquences des sols expansifs, plusieurs chercheurs ont étudié la stabilisation des sols expansifs. Le gonflement des sols argileux est un phénomène très complexe qui fait intervenir un grand nombre de paramètres intrinsèques et environnants. Cette complexité est due principalement à la structure minéralogique de l’argile (mélange d’illites et montmorillonites).</w:t>
      </w:r>
    </w:p>
    <w:p w:rsidR="00022C09" w:rsidRPr="00AF4A7E" w:rsidRDefault="00022C09" w:rsidP="00022C09">
      <w:pPr>
        <w:spacing w:after="0" w:line="360" w:lineRule="auto"/>
        <w:ind w:firstLine="567"/>
        <w:jc w:val="both"/>
        <w:rPr>
          <w:rFonts w:ascii="Times New Roman" w:hAnsi="Times New Roman"/>
        </w:rPr>
      </w:pPr>
    </w:p>
    <w:p w:rsidR="00022C09" w:rsidRPr="00AF4A7E" w:rsidRDefault="00022C09" w:rsidP="00675331">
      <w:pPr>
        <w:pStyle w:val="Titre3"/>
        <w:rPr>
          <w:rFonts w:ascii="Times New Roman" w:hAnsi="Times New Roman"/>
          <w:color w:val="auto"/>
        </w:rPr>
      </w:pPr>
      <w:r w:rsidRPr="00AF4A7E">
        <w:rPr>
          <w:rFonts w:ascii="Times New Roman" w:hAnsi="Times New Roman"/>
          <w:color w:val="auto"/>
        </w:rPr>
        <w:t>I</w:t>
      </w:r>
      <w:r w:rsidR="005E47A1" w:rsidRPr="00AF4A7E">
        <w:rPr>
          <w:rFonts w:ascii="Times New Roman" w:hAnsi="Times New Roman"/>
          <w:color w:val="auto"/>
        </w:rPr>
        <w:t>.</w:t>
      </w:r>
      <w:r w:rsidR="00675331">
        <w:rPr>
          <w:rFonts w:ascii="Times New Roman" w:hAnsi="Times New Roman"/>
          <w:color w:val="auto"/>
        </w:rPr>
        <w:t>6</w:t>
      </w:r>
      <w:r w:rsidR="005E47A1" w:rsidRPr="00AF4A7E">
        <w:rPr>
          <w:rFonts w:ascii="Times New Roman" w:hAnsi="Times New Roman"/>
          <w:color w:val="auto"/>
        </w:rPr>
        <w:t>.2 :</w:t>
      </w:r>
      <w:r w:rsidRPr="00AF4A7E">
        <w:rPr>
          <w:rFonts w:ascii="Times New Roman" w:hAnsi="Times New Roman"/>
          <w:color w:val="auto"/>
        </w:rPr>
        <w:t xml:space="preserve"> But de la stabilisation :</w:t>
      </w:r>
    </w:p>
    <w:p w:rsidR="00F9106F" w:rsidRPr="00AF4A7E" w:rsidRDefault="00F9106F" w:rsidP="00F9106F"/>
    <w:p w:rsidR="00022C09" w:rsidRPr="00AF4A7E" w:rsidRDefault="00022C09" w:rsidP="00022C09">
      <w:pPr>
        <w:tabs>
          <w:tab w:val="left" w:pos="567"/>
        </w:tabs>
        <w:spacing w:after="0" w:line="360" w:lineRule="auto"/>
        <w:ind w:firstLine="567"/>
        <w:jc w:val="both"/>
        <w:rPr>
          <w:rFonts w:ascii="Times New Roman" w:hAnsi="Times New Roman"/>
          <w:b/>
          <w:bCs/>
        </w:rPr>
      </w:pPr>
      <w:r w:rsidRPr="00AF4A7E">
        <w:rPr>
          <w:rFonts w:ascii="Times New Roman" w:hAnsi="Times New Roman"/>
        </w:rPr>
        <w:t>La stabilisation des sols argileux vise à satisfaire les points énumérés ci-après :</w:t>
      </w:r>
    </w:p>
    <w:p w:rsidR="00022C09"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Rendre utilisable un sol qui ne présente pas les caractéristiques requises pour servir.</w:t>
      </w:r>
    </w:p>
    <w:p w:rsidR="00022C09"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Éviter le décapage et le remplissage par des matériaux d’apport.</w:t>
      </w:r>
    </w:p>
    <w:p w:rsidR="00022C09"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 xml:space="preserve">L’assèchement des sols permettent de les rendre praticables  aux engins de </w:t>
      </w:r>
      <w:r w:rsidRPr="00AF4A7E">
        <w:rPr>
          <w:rFonts w:ascii="Times New Roman" w:hAnsi="Times New Roman"/>
          <w:sz w:val="24"/>
        </w:rPr>
        <w:lastRenderedPageBreak/>
        <w:t>chantiers.</w:t>
      </w:r>
    </w:p>
    <w:p w:rsidR="00022C09"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L’amélioration des caractéristiques géotechniques de façon durable.</w:t>
      </w:r>
    </w:p>
    <w:p w:rsidR="00022C09"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Limiter la sensibilité des argiles à l’eau.</w:t>
      </w:r>
    </w:p>
    <w:p w:rsidR="00022C09"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Créer des liens et améliorer les liaisons existantes entre particules (résistance  mécanique).</w:t>
      </w:r>
    </w:p>
    <w:p w:rsidR="00022C09"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Chez  les sols argileux une réduction instantanée de l’angulosité avec la floculation.</w:t>
      </w:r>
    </w:p>
    <w:p w:rsidR="00F44307" w:rsidRPr="00AF4A7E" w:rsidRDefault="00022C09" w:rsidP="00BF04D1">
      <w:pPr>
        <w:pStyle w:val="Paragraphedeliste"/>
        <w:widowControl w:val="0"/>
        <w:numPr>
          <w:ilvl w:val="0"/>
          <w:numId w:val="10"/>
        </w:numPr>
        <w:tabs>
          <w:tab w:val="left" w:pos="567"/>
        </w:tabs>
        <w:kinsoku w:val="0"/>
        <w:spacing w:after="0" w:line="360" w:lineRule="auto"/>
        <w:jc w:val="both"/>
        <w:rPr>
          <w:rFonts w:ascii="Times New Roman" w:hAnsi="Times New Roman"/>
          <w:sz w:val="24"/>
        </w:rPr>
      </w:pPr>
      <w:r w:rsidRPr="00AF4A7E">
        <w:rPr>
          <w:rFonts w:ascii="Times New Roman" w:hAnsi="Times New Roman"/>
          <w:sz w:val="24"/>
        </w:rPr>
        <w:t>Diminuer les variations de volume dans le cas des sols gonflants.</w:t>
      </w:r>
    </w:p>
    <w:p w:rsidR="00022C09" w:rsidRPr="00AF4A7E" w:rsidRDefault="00022C09" w:rsidP="00F44307">
      <w:pPr>
        <w:pStyle w:val="Paragraphedeliste"/>
        <w:widowControl w:val="0"/>
        <w:tabs>
          <w:tab w:val="left" w:pos="567"/>
        </w:tabs>
        <w:kinsoku w:val="0"/>
        <w:spacing w:after="0" w:line="360" w:lineRule="auto"/>
        <w:ind w:left="1288"/>
        <w:jc w:val="both"/>
        <w:rPr>
          <w:rFonts w:ascii="Times New Roman" w:hAnsi="Times New Roman"/>
          <w:sz w:val="24"/>
        </w:rPr>
      </w:pPr>
    </w:p>
    <w:p w:rsidR="00022C09" w:rsidRPr="00AF4A7E" w:rsidRDefault="00022C09" w:rsidP="00675331">
      <w:pPr>
        <w:pStyle w:val="Titre3"/>
        <w:rPr>
          <w:rFonts w:ascii="Times New Roman" w:hAnsi="Times New Roman"/>
          <w:color w:val="auto"/>
        </w:rPr>
      </w:pPr>
      <w:r w:rsidRPr="00AF4A7E">
        <w:rPr>
          <w:rFonts w:ascii="Times New Roman" w:hAnsi="Times New Roman"/>
          <w:color w:val="auto"/>
        </w:rPr>
        <w:t>I</w:t>
      </w:r>
      <w:r w:rsidR="005E47A1" w:rsidRPr="00AF4A7E">
        <w:rPr>
          <w:rFonts w:ascii="Times New Roman" w:hAnsi="Times New Roman"/>
          <w:color w:val="auto"/>
        </w:rPr>
        <w:t>.</w:t>
      </w:r>
      <w:r w:rsidR="00675331">
        <w:rPr>
          <w:rFonts w:ascii="Times New Roman" w:hAnsi="Times New Roman"/>
          <w:color w:val="auto"/>
        </w:rPr>
        <w:t>6</w:t>
      </w:r>
      <w:r w:rsidR="005E47A1" w:rsidRPr="00AF4A7E">
        <w:rPr>
          <w:rFonts w:ascii="Times New Roman" w:hAnsi="Times New Roman"/>
          <w:color w:val="auto"/>
        </w:rPr>
        <w:t xml:space="preserve">.3 : </w:t>
      </w:r>
      <w:r w:rsidRPr="00AF4A7E">
        <w:rPr>
          <w:rFonts w:ascii="Times New Roman" w:hAnsi="Times New Roman"/>
          <w:color w:val="auto"/>
        </w:rPr>
        <w:t>Techniques de stabilisations utilisées :</w:t>
      </w:r>
    </w:p>
    <w:p w:rsidR="00F9106F" w:rsidRPr="00AF4A7E" w:rsidRDefault="00F9106F" w:rsidP="00F9106F"/>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 xml:space="preserve">La stabilisation des sols expansifs est souvent opérée pour augmenter leur résistance, ainsi que pour minimiser la sensibilité du sol aux variations de la teneur en eau. </w:t>
      </w:r>
    </w:p>
    <w:p w:rsidR="00022C09" w:rsidRPr="00AF4A7E" w:rsidRDefault="00022C09" w:rsidP="00022C09">
      <w:pPr>
        <w:spacing w:after="0" w:line="360" w:lineRule="auto"/>
        <w:jc w:val="both"/>
        <w:rPr>
          <w:rFonts w:ascii="Times New Roman" w:hAnsi="Times New Roman"/>
        </w:rPr>
      </w:pPr>
      <w:r w:rsidRPr="00AF4A7E">
        <w:rPr>
          <w:rFonts w:ascii="Times New Roman" w:hAnsi="Times New Roman"/>
        </w:rPr>
        <w:t>Les techniques de stabilisation les plus utilisées sont :</w:t>
      </w:r>
    </w:p>
    <w:p w:rsidR="00022C09" w:rsidRPr="00AF4A7E" w:rsidRDefault="00022C09" w:rsidP="00BF04D1">
      <w:pPr>
        <w:numPr>
          <w:ilvl w:val="0"/>
          <w:numId w:val="8"/>
        </w:numPr>
        <w:spacing w:after="0" w:line="360" w:lineRule="auto"/>
        <w:jc w:val="both"/>
        <w:rPr>
          <w:rFonts w:ascii="Times New Roman" w:hAnsi="Times New Roman"/>
        </w:rPr>
      </w:pPr>
      <w:r w:rsidRPr="00AF4A7E">
        <w:rPr>
          <w:rFonts w:ascii="Times New Roman" w:hAnsi="Times New Roman"/>
        </w:rPr>
        <w:t>la stabilisation mécanique,</w:t>
      </w:r>
    </w:p>
    <w:p w:rsidR="00022C09" w:rsidRPr="00AF4A7E" w:rsidRDefault="00022C09" w:rsidP="00BF04D1">
      <w:pPr>
        <w:numPr>
          <w:ilvl w:val="0"/>
          <w:numId w:val="8"/>
        </w:numPr>
        <w:spacing w:after="0" w:line="360" w:lineRule="auto"/>
        <w:jc w:val="both"/>
        <w:rPr>
          <w:rFonts w:ascii="Times New Roman" w:hAnsi="Times New Roman"/>
        </w:rPr>
      </w:pPr>
      <w:r w:rsidRPr="00AF4A7E">
        <w:rPr>
          <w:rFonts w:ascii="Times New Roman" w:hAnsi="Times New Roman"/>
        </w:rPr>
        <w:t>la stabilisation thermique,</w:t>
      </w:r>
    </w:p>
    <w:p w:rsidR="00022C09" w:rsidRPr="00AF4A7E" w:rsidRDefault="00022C09" w:rsidP="00BF04D1">
      <w:pPr>
        <w:numPr>
          <w:ilvl w:val="0"/>
          <w:numId w:val="8"/>
        </w:numPr>
        <w:spacing w:after="0" w:line="360" w:lineRule="auto"/>
        <w:jc w:val="both"/>
        <w:rPr>
          <w:rFonts w:ascii="Times New Roman" w:hAnsi="Times New Roman"/>
        </w:rPr>
      </w:pPr>
      <w:r w:rsidRPr="00AF4A7E">
        <w:rPr>
          <w:rFonts w:ascii="Times New Roman" w:hAnsi="Times New Roman"/>
        </w:rPr>
        <w:t>la stabilisation chimique.</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Le choix de l’une de ces méthodes dépend de plusieurs paramètres tels que ; les considérations économiques, la nature du sol à traiter, la durée de l’opération, la disponibilité des matériaux à utiliser ainsi que les conditions d’environnement.</w:t>
      </w:r>
    </w:p>
    <w:p w:rsidR="00022C09" w:rsidRPr="00AF4A7E" w:rsidRDefault="00022C09" w:rsidP="00022C09">
      <w:pPr>
        <w:spacing w:after="0" w:line="360" w:lineRule="auto"/>
        <w:jc w:val="both"/>
        <w:rPr>
          <w:rFonts w:ascii="Times New Roman" w:hAnsi="Times New Roman"/>
          <w:b/>
          <w:bCs/>
        </w:rPr>
      </w:pPr>
    </w:p>
    <w:p w:rsidR="00022C09" w:rsidRPr="00AF4A7E" w:rsidRDefault="00022C09" w:rsidP="00675331">
      <w:pPr>
        <w:pStyle w:val="Titre3"/>
        <w:rPr>
          <w:rFonts w:ascii="Times New Roman" w:hAnsi="Times New Roman"/>
          <w:color w:val="auto"/>
        </w:rPr>
      </w:pPr>
      <w:r w:rsidRPr="00AF4A7E">
        <w:rPr>
          <w:rFonts w:ascii="Times New Roman" w:hAnsi="Times New Roman"/>
          <w:color w:val="auto"/>
        </w:rPr>
        <w:t>I</w:t>
      </w:r>
      <w:r w:rsidR="00234661" w:rsidRPr="00AF4A7E">
        <w:rPr>
          <w:rFonts w:ascii="Times New Roman" w:hAnsi="Times New Roman"/>
          <w:color w:val="auto"/>
        </w:rPr>
        <w:t>.</w:t>
      </w:r>
      <w:r w:rsidR="00675331">
        <w:rPr>
          <w:rFonts w:ascii="Times New Roman" w:hAnsi="Times New Roman"/>
          <w:color w:val="auto"/>
        </w:rPr>
        <w:t>6</w:t>
      </w:r>
      <w:r w:rsidR="00234661" w:rsidRPr="00AF4A7E">
        <w:rPr>
          <w:rFonts w:ascii="Times New Roman" w:hAnsi="Times New Roman"/>
          <w:color w:val="auto"/>
        </w:rPr>
        <w:t xml:space="preserve">.4 : </w:t>
      </w:r>
      <w:r w:rsidRPr="00AF4A7E">
        <w:rPr>
          <w:rFonts w:ascii="Times New Roman" w:hAnsi="Times New Roman"/>
          <w:color w:val="auto"/>
        </w:rPr>
        <w:t>stabilisation mécanique :</w:t>
      </w:r>
    </w:p>
    <w:p w:rsidR="00BF04D1" w:rsidRPr="00AF4A7E" w:rsidRDefault="00BF04D1" w:rsidP="00BF04D1"/>
    <w:p w:rsidR="00022C09" w:rsidRPr="00AF4A7E" w:rsidRDefault="00022C09" w:rsidP="00BF04D1">
      <w:pPr>
        <w:pStyle w:val="Titre4"/>
        <w:rPr>
          <w:rFonts w:ascii="Times New Roman" w:hAnsi="Times New Roman" w:cs="Times New Roman"/>
          <w:color w:val="auto"/>
        </w:rPr>
      </w:pPr>
      <w:r w:rsidRPr="00AF4A7E">
        <w:rPr>
          <w:rFonts w:ascii="Times New Roman" w:hAnsi="Times New Roman" w:cs="Times New Roman"/>
          <w:color w:val="auto"/>
        </w:rPr>
        <w:t>a) Drainage :</w:t>
      </w:r>
    </w:p>
    <w:p w:rsidR="00022C09" w:rsidRPr="00AF4A7E" w:rsidRDefault="00022C09" w:rsidP="00BF04D1">
      <w:pPr>
        <w:autoSpaceDE w:val="0"/>
        <w:autoSpaceDN w:val="0"/>
        <w:adjustRightInd w:val="0"/>
        <w:spacing w:after="0" w:line="360" w:lineRule="auto"/>
        <w:ind w:firstLine="567"/>
        <w:jc w:val="both"/>
        <w:rPr>
          <w:rFonts w:ascii="Times New Roman" w:hAnsi="Times New Roman"/>
        </w:rPr>
      </w:pPr>
      <w:r w:rsidRPr="00AF4A7E">
        <w:rPr>
          <w:rFonts w:ascii="Times New Roman" w:hAnsi="Times New Roman"/>
        </w:rPr>
        <w:t>C’est la technique la plus classique qui est mise en œuvre. Plusieurs procédés sont utilisés ; comme les tranchées drainant, drains de carton, drains de sables verticaux, tapis de la cote de la nappe (Livet).</w:t>
      </w:r>
    </w:p>
    <w:p w:rsidR="00022C09" w:rsidRPr="00AF4A7E" w:rsidRDefault="00022C09" w:rsidP="00BF04D1">
      <w:pPr>
        <w:pStyle w:val="Titre4"/>
        <w:rPr>
          <w:rFonts w:ascii="Times New Roman" w:hAnsi="Times New Roman" w:cs="Times New Roman"/>
          <w:color w:val="auto"/>
        </w:rPr>
      </w:pPr>
      <w:r w:rsidRPr="00AF4A7E">
        <w:rPr>
          <w:rFonts w:ascii="Times New Roman" w:hAnsi="Times New Roman" w:cs="Times New Roman"/>
          <w:color w:val="auto"/>
        </w:rPr>
        <w:t>b) Substitution :</w:t>
      </w:r>
    </w:p>
    <w:p w:rsidR="00022C09" w:rsidRPr="00AF4A7E" w:rsidRDefault="00022C09" w:rsidP="00126729">
      <w:pPr>
        <w:autoSpaceDE w:val="0"/>
        <w:autoSpaceDN w:val="0"/>
        <w:adjustRightInd w:val="0"/>
        <w:spacing w:after="0" w:line="360" w:lineRule="auto"/>
        <w:ind w:firstLine="567"/>
        <w:jc w:val="both"/>
        <w:rPr>
          <w:rFonts w:ascii="Times New Roman" w:hAnsi="Times New Roman"/>
          <w:b/>
          <w:bCs/>
        </w:rPr>
      </w:pPr>
      <w:r w:rsidRPr="00AF4A7E">
        <w:rPr>
          <w:rFonts w:ascii="Times New Roman" w:hAnsi="Times New Roman"/>
        </w:rPr>
        <w:t xml:space="preserve"> C’est la suppression de la couche du sol gonflant. C’est la solution la plus évidente. Si la couche a une grande épaisseur, la suppression totale ne peut être envisagée. Elle consiste à excaver jusqu’à une certaine profondeur puis remblayer avec des sable ou autres matériaux graveleux. C’est une solution très coûteuse</w:t>
      </w:r>
      <w:r w:rsidRPr="00AF4A7E">
        <w:rPr>
          <w:rFonts w:ascii="Times New Roman" w:hAnsi="Times New Roman"/>
          <w:b/>
          <w:bCs/>
        </w:rPr>
        <w:t>.</w:t>
      </w:r>
    </w:p>
    <w:p w:rsidR="00022C09" w:rsidRPr="00AF4A7E" w:rsidRDefault="00022C09" w:rsidP="00022C09">
      <w:pPr>
        <w:autoSpaceDE w:val="0"/>
        <w:autoSpaceDN w:val="0"/>
        <w:adjustRightInd w:val="0"/>
        <w:spacing w:after="0" w:line="360" w:lineRule="auto"/>
        <w:jc w:val="both"/>
        <w:rPr>
          <w:rFonts w:ascii="Times New Roman" w:hAnsi="Times New Roman"/>
        </w:rPr>
      </w:pPr>
    </w:p>
    <w:p w:rsidR="00022C09" w:rsidRPr="00AF4A7E" w:rsidRDefault="00022C09" w:rsidP="00BF04D1">
      <w:pPr>
        <w:pStyle w:val="Titre4"/>
        <w:rPr>
          <w:rFonts w:ascii="Times New Roman" w:hAnsi="Times New Roman" w:cs="Times New Roman"/>
          <w:color w:val="auto"/>
        </w:rPr>
      </w:pPr>
      <w:r w:rsidRPr="00AF4A7E">
        <w:rPr>
          <w:rFonts w:ascii="Times New Roman" w:hAnsi="Times New Roman" w:cs="Times New Roman"/>
          <w:color w:val="auto"/>
        </w:rPr>
        <w:lastRenderedPageBreak/>
        <w:t>c) Compactage :</w:t>
      </w:r>
    </w:p>
    <w:p w:rsidR="00022C09" w:rsidRPr="00AF4A7E" w:rsidRDefault="00022C09" w:rsidP="00022C09">
      <w:pPr>
        <w:autoSpaceDE w:val="0"/>
        <w:autoSpaceDN w:val="0"/>
        <w:adjustRightInd w:val="0"/>
        <w:spacing w:after="0" w:line="360" w:lineRule="auto"/>
        <w:ind w:firstLine="567"/>
        <w:jc w:val="both"/>
        <w:rPr>
          <w:rFonts w:ascii="Times New Roman" w:hAnsi="Times New Roman"/>
        </w:rPr>
      </w:pPr>
      <w:r w:rsidRPr="00AF4A7E">
        <w:rPr>
          <w:rFonts w:ascii="Times New Roman" w:hAnsi="Times New Roman"/>
        </w:rPr>
        <w:t xml:space="preserve">Dawson recommande de compacter les argiles à des densités minimales et </w:t>
      </w:r>
      <w:proofErr w:type="spellStart"/>
      <w:r w:rsidRPr="00AF4A7E">
        <w:rPr>
          <w:rFonts w:ascii="Times New Roman" w:hAnsi="Times New Roman"/>
        </w:rPr>
        <w:t>Seed</w:t>
      </w:r>
      <w:proofErr w:type="spellEnd"/>
      <w:r w:rsidRPr="00AF4A7E">
        <w:rPr>
          <w:rFonts w:ascii="Times New Roman" w:hAnsi="Times New Roman"/>
        </w:rPr>
        <w:t xml:space="preserve"> (1961) note que les argiles compactées de la côte sèche de l’optimum ont plus tendance à gonfler que si elles sont compactées de la côte humide. Malheureusement, de la côte humide, Les argiles sont moins résistantes. Il faudrait donc retrouver un compromis.</w:t>
      </w:r>
    </w:p>
    <w:p w:rsidR="00022C09" w:rsidRPr="00AF4A7E" w:rsidRDefault="00022C09" w:rsidP="00022C09">
      <w:pPr>
        <w:autoSpaceDE w:val="0"/>
        <w:autoSpaceDN w:val="0"/>
        <w:adjustRightInd w:val="0"/>
        <w:spacing w:after="0" w:line="360" w:lineRule="auto"/>
        <w:ind w:firstLine="567"/>
        <w:jc w:val="both"/>
        <w:rPr>
          <w:rFonts w:ascii="Times New Roman" w:hAnsi="Times New Roman"/>
        </w:rPr>
      </w:pPr>
    </w:p>
    <w:p w:rsidR="00022C09" w:rsidRPr="00AF4A7E" w:rsidRDefault="00022C09" w:rsidP="00BF04D1">
      <w:pPr>
        <w:pStyle w:val="Titre4"/>
        <w:rPr>
          <w:rFonts w:ascii="Times New Roman" w:hAnsi="Times New Roman" w:cs="Times New Roman"/>
          <w:color w:val="auto"/>
        </w:rPr>
      </w:pPr>
      <w:r w:rsidRPr="00AF4A7E">
        <w:rPr>
          <w:rFonts w:ascii="Times New Roman" w:hAnsi="Times New Roman" w:cs="Times New Roman"/>
          <w:color w:val="auto"/>
        </w:rPr>
        <w:t>d)</w:t>
      </w:r>
      <w:r w:rsidR="00B10579">
        <w:rPr>
          <w:rFonts w:ascii="Times New Roman" w:hAnsi="Times New Roman" w:cs="Times New Roman"/>
          <w:color w:val="auto"/>
        </w:rPr>
        <w:t xml:space="preserve"> </w:t>
      </w:r>
      <w:proofErr w:type="spellStart"/>
      <w:r w:rsidRPr="00AF4A7E">
        <w:rPr>
          <w:rFonts w:ascii="Times New Roman" w:hAnsi="Times New Roman" w:cs="Times New Roman"/>
          <w:color w:val="auto"/>
        </w:rPr>
        <w:t>Prehumidication</w:t>
      </w:r>
      <w:proofErr w:type="spellEnd"/>
    </w:p>
    <w:p w:rsidR="00022C09" w:rsidRPr="00AF4A7E" w:rsidRDefault="00022C09" w:rsidP="00022C09">
      <w:pPr>
        <w:autoSpaceDE w:val="0"/>
        <w:autoSpaceDN w:val="0"/>
        <w:adjustRightInd w:val="0"/>
        <w:spacing w:after="0" w:line="360" w:lineRule="auto"/>
        <w:ind w:firstLine="567"/>
        <w:jc w:val="both"/>
        <w:rPr>
          <w:rFonts w:ascii="Times New Roman" w:hAnsi="Times New Roman"/>
        </w:rPr>
      </w:pPr>
      <w:r w:rsidRPr="00AF4A7E">
        <w:rPr>
          <w:rFonts w:ascii="Times New Roman" w:hAnsi="Times New Roman"/>
        </w:rPr>
        <w:t>On crée ainsi un gonflement avant construction et si une forte teneur en eau est maintenue. Le volume restera sensiblement constant par la suite. Deux techniques sont utilisées:</w:t>
      </w:r>
    </w:p>
    <w:p w:rsidR="00022C09" w:rsidRPr="00AF4A7E" w:rsidRDefault="00022C09" w:rsidP="00BF04D1">
      <w:pPr>
        <w:numPr>
          <w:ilvl w:val="0"/>
          <w:numId w:val="9"/>
        </w:numPr>
        <w:autoSpaceDE w:val="0"/>
        <w:autoSpaceDN w:val="0"/>
        <w:adjustRightInd w:val="0"/>
        <w:spacing w:after="0" w:line="360" w:lineRule="auto"/>
        <w:jc w:val="both"/>
        <w:rPr>
          <w:rFonts w:ascii="Times New Roman" w:hAnsi="Times New Roman"/>
        </w:rPr>
      </w:pPr>
      <w:r w:rsidRPr="00AF4A7E">
        <w:rPr>
          <w:rFonts w:ascii="Times New Roman" w:hAnsi="Times New Roman"/>
        </w:rPr>
        <w:t>Simple arrosage par jet.</w:t>
      </w:r>
    </w:p>
    <w:p w:rsidR="00022C09" w:rsidRPr="00AF4A7E" w:rsidRDefault="00022C09" w:rsidP="00BF04D1">
      <w:pPr>
        <w:numPr>
          <w:ilvl w:val="0"/>
          <w:numId w:val="9"/>
        </w:numPr>
        <w:spacing w:after="0" w:line="360" w:lineRule="auto"/>
        <w:jc w:val="both"/>
        <w:rPr>
          <w:rFonts w:ascii="Times New Roman" w:hAnsi="Times New Roman"/>
        </w:rPr>
      </w:pPr>
      <w:r w:rsidRPr="00AF4A7E">
        <w:rPr>
          <w:rFonts w:ascii="Times New Roman" w:hAnsi="Times New Roman"/>
        </w:rPr>
        <w:t>Création de bassins au-dessus du sol gonflant, et c’est beaucoup plus utilisé</w:t>
      </w:r>
    </w:p>
    <w:p w:rsidR="00022C09" w:rsidRPr="00AF4A7E" w:rsidRDefault="00022C09" w:rsidP="00022C09">
      <w:pPr>
        <w:spacing w:after="0" w:line="360" w:lineRule="auto"/>
        <w:jc w:val="both"/>
        <w:rPr>
          <w:rFonts w:ascii="Times New Roman" w:hAnsi="Times New Roman"/>
        </w:rPr>
      </w:pPr>
    </w:p>
    <w:p w:rsidR="00022C09" w:rsidRPr="00AF4A7E" w:rsidRDefault="00022C09" w:rsidP="00675331">
      <w:pPr>
        <w:pStyle w:val="Titre3"/>
        <w:rPr>
          <w:rFonts w:ascii="Times New Roman" w:hAnsi="Times New Roman" w:cs="Times New Roman"/>
          <w:color w:val="auto"/>
        </w:rPr>
      </w:pPr>
      <w:r w:rsidRPr="00AF4A7E">
        <w:rPr>
          <w:rFonts w:ascii="Times New Roman" w:hAnsi="Times New Roman" w:cs="Times New Roman"/>
          <w:color w:val="auto"/>
        </w:rPr>
        <w:t>I</w:t>
      </w:r>
      <w:r w:rsidR="00234661" w:rsidRPr="00AF4A7E">
        <w:rPr>
          <w:rFonts w:ascii="Times New Roman" w:hAnsi="Times New Roman" w:cs="Times New Roman"/>
          <w:color w:val="auto"/>
        </w:rPr>
        <w:t>.</w:t>
      </w:r>
      <w:r w:rsidR="00675331">
        <w:rPr>
          <w:rFonts w:ascii="Times New Roman" w:hAnsi="Times New Roman" w:cs="Times New Roman"/>
          <w:color w:val="auto"/>
        </w:rPr>
        <w:t>6</w:t>
      </w:r>
      <w:r w:rsidR="00234661" w:rsidRPr="00AF4A7E">
        <w:rPr>
          <w:rFonts w:ascii="Times New Roman" w:hAnsi="Times New Roman" w:cs="Times New Roman"/>
          <w:color w:val="auto"/>
        </w:rPr>
        <w:t xml:space="preserve">.5 : </w:t>
      </w:r>
      <w:r w:rsidRPr="00AF4A7E">
        <w:rPr>
          <w:rFonts w:ascii="Times New Roman" w:hAnsi="Times New Roman" w:cs="Times New Roman"/>
          <w:color w:val="auto"/>
        </w:rPr>
        <w:t>Traitement thermique :</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Une augmentation de la température peut améliorer la résistance d’une argile. En réduisant la répulsion électrique entre les particules sous l’effet de la chaleur, on provoque un écoulement de l’eau interstitielle due au gradient thermique appliqué</w:t>
      </w:r>
      <w:r w:rsidRPr="00AF4A7E">
        <w:rPr>
          <w:rFonts w:ascii="Times New Roman" w:hAnsi="Times New Roman"/>
          <w:b/>
          <w:bCs/>
        </w:rPr>
        <w:t xml:space="preserve"> [3].</w:t>
      </w:r>
    </w:p>
    <w:p w:rsidR="00022C09" w:rsidRPr="00AF4A7E" w:rsidRDefault="00022C09" w:rsidP="00022C09">
      <w:pPr>
        <w:spacing w:after="0" w:line="360" w:lineRule="auto"/>
        <w:jc w:val="both"/>
        <w:rPr>
          <w:rFonts w:ascii="Times New Roman" w:hAnsi="Times New Roman"/>
          <w:b/>
          <w:bCs/>
        </w:rPr>
      </w:pPr>
    </w:p>
    <w:p w:rsidR="00022C09" w:rsidRPr="00AF4A7E" w:rsidRDefault="00095CC6" w:rsidP="00675331">
      <w:pPr>
        <w:pStyle w:val="Titre3"/>
        <w:rPr>
          <w:rFonts w:ascii="Times New Roman" w:hAnsi="Times New Roman" w:cs="Times New Roman"/>
          <w:color w:val="auto"/>
        </w:rPr>
      </w:pPr>
      <w:r w:rsidRPr="00AF4A7E">
        <w:rPr>
          <w:rFonts w:ascii="Times New Roman" w:hAnsi="Times New Roman" w:cs="Times New Roman"/>
          <w:color w:val="auto"/>
        </w:rPr>
        <w:t>I.</w:t>
      </w:r>
      <w:r w:rsidR="00675331">
        <w:rPr>
          <w:rFonts w:ascii="Times New Roman" w:hAnsi="Times New Roman" w:cs="Times New Roman"/>
          <w:color w:val="auto"/>
        </w:rPr>
        <w:t>6</w:t>
      </w:r>
      <w:r w:rsidRPr="00AF4A7E">
        <w:rPr>
          <w:rFonts w:ascii="Times New Roman" w:hAnsi="Times New Roman" w:cs="Times New Roman"/>
          <w:color w:val="auto"/>
        </w:rPr>
        <w:t>.6 :</w:t>
      </w:r>
      <w:r w:rsidR="00022C09" w:rsidRPr="00AF4A7E">
        <w:rPr>
          <w:rFonts w:ascii="Times New Roman" w:hAnsi="Times New Roman" w:cs="Times New Roman"/>
          <w:color w:val="auto"/>
        </w:rPr>
        <w:t xml:space="preserve"> Stabilisation chimique (par additifs) :</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Deux techniques de stabilisation chimique peuvent être effectuées :</w:t>
      </w:r>
    </w:p>
    <w:p w:rsidR="00022C09" w:rsidRPr="00AF4A7E" w:rsidRDefault="00022C09" w:rsidP="00022C09">
      <w:pPr>
        <w:spacing w:after="0"/>
        <w:jc w:val="both"/>
        <w:rPr>
          <w:rFonts w:ascii="Times New Roman" w:hAnsi="Times New Roman"/>
        </w:rPr>
      </w:pPr>
    </w:p>
    <w:p w:rsidR="00022C09" w:rsidRPr="00AF4A7E" w:rsidRDefault="00022C09" w:rsidP="00BF04D1">
      <w:pPr>
        <w:pStyle w:val="Titre4"/>
        <w:rPr>
          <w:rFonts w:ascii="Times New Roman" w:hAnsi="Times New Roman" w:cs="Times New Roman"/>
          <w:color w:val="auto"/>
        </w:rPr>
      </w:pPr>
      <w:r w:rsidRPr="00AF4A7E">
        <w:rPr>
          <w:rFonts w:ascii="Times New Roman" w:hAnsi="Times New Roman" w:cs="Times New Roman"/>
          <w:color w:val="auto"/>
        </w:rPr>
        <w:t>a) Stabilisations chimiques par ajouts des matériaux inertes :</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Par exemple les sables, les graviers, utilisés en mélange avec les argiles gonflantes. Ces  matériaux inertes réduisent le pourcentage global d’éléments actifs (inférieurs à 2 microns) et réduisent l’activité du gonflement de l’argile. L’efficacité de ce mode de traitement sera fonction du pourcentage d’éléments inertes, de leur granulométrie et du mode de mise en place du mélange.</w:t>
      </w:r>
    </w:p>
    <w:p w:rsidR="00022C09" w:rsidRPr="00AF4A7E" w:rsidRDefault="00022C09" w:rsidP="00BF04D1">
      <w:pPr>
        <w:pStyle w:val="Titre4"/>
        <w:rPr>
          <w:rFonts w:ascii="Times New Roman" w:hAnsi="Times New Roman" w:cs="Times New Roman"/>
          <w:color w:val="auto"/>
        </w:rPr>
      </w:pPr>
      <w:r w:rsidRPr="00AF4A7E">
        <w:rPr>
          <w:rFonts w:ascii="Times New Roman" w:hAnsi="Times New Roman" w:cs="Times New Roman"/>
          <w:color w:val="auto"/>
        </w:rPr>
        <w:t>b) Stabilisation chimique par additifs :</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Elle est employée surtout pour des sols contenant une certaine quantité d’argile. Ils ont pour effet de réagir avec la fraction argileuse et de modifier leur environnement chimique et sa structure minéralogique.</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t>Parmi les stabilisations les plus couramment utilisées, on distingue :</w:t>
      </w:r>
    </w:p>
    <w:p w:rsidR="00022C09" w:rsidRPr="00AF4A7E" w:rsidRDefault="00022C09" w:rsidP="00BF04D1">
      <w:pPr>
        <w:pStyle w:val="Paragraphedeliste"/>
        <w:widowControl w:val="0"/>
        <w:numPr>
          <w:ilvl w:val="0"/>
          <w:numId w:val="11"/>
        </w:numPr>
        <w:kinsoku w:val="0"/>
        <w:spacing w:after="0" w:line="360" w:lineRule="auto"/>
        <w:jc w:val="both"/>
        <w:rPr>
          <w:rFonts w:ascii="Times New Roman" w:hAnsi="Times New Roman"/>
          <w:sz w:val="24"/>
        </w:rPr>
      </w:pPr>
      <w:r w:rsidRPr="00AF4A7E">
        <w:rPr>
          <w:rFonts w:ascii="Times New Roman" w:hAnsi="Times New Roman"/>
          <w:sz w:val="24"/>
        </w:rPr>
        <w:t>Stabilisation par ajout de chaux.</w:t>
      </w:r>
    </w:p>
    <w:p w:rsidR="00022C09" w:rsidRPr="00AF4A7E" w:rsidRDefault="00022C09" w:rsidP="00BF04D1">
      <w:pPr>
        <w:pStyle w:val="Paragraphedeliste"/>
        <w:widowControl w:val="0"/>
        <w:numPr>
          <w:ilvl w:val="0"/>
          <w:numId w:val="11"/>
        </w:numPr>
        <w:kinsoku w:val="0"/>
        <w:spacing w:after="0" w:line="360" w:lineRule="auto"/>
        <w:jc w:val="both"/>
        <w:rPr>
          <w:rFonts w:ascii="Times New Roman" w:hAnsi="Times New Roman"/>
          <w:sz w:val="24"/>
        </w:rPr>
      </w:pPr>
      <w:r w:rsidRPr="00AF4A7E">
        <w:rPr>
          <w:rFonts w:ascii="Times New Roman" w:hAnsi="Times New Roman"/>
          <w:sz w:val="24"/>
        </w:rPr>
        <w:t>Stabilisation par ajout de ciment.</w:t>
      </w:r>
    </w:p>
    <w:p w:rsidR="00022C09" w:rsidRPr="00AF4A7E" w:rsidRDefault="00022C09" w:rsidP="00BF04D1">
      <w:pPr>
        <w:pStyle w:val="Paragraphedeliste"/>
        <w:widowControl w:val="0"/>
        <w:numPr>
          <w:ilvl w:val="0"/>
          <w:numId w:val="11"/>
        </w:numPr>
        <w:kinsoku w:val="0"/>
        <w:spacing w:after="0" w:line="360" w:lineRule="auto"/>
        <w:jc w:val="both"/>
        <w:rPr>
          <w:rFonts w:ascii="Times New Roman" w:hAnsi="Times New Roman"/>
          <w:sz w:val="24"/>
        </w:rPr>
      </w:pPr>
      <w:r w:rsidRPr="00AF4A7E">
        <w:rPr>
          <w:rFonts w:ascii="Times New Roman" w:hAnsi="Times New Roman"/>
          <w:sz w:val="24"/>
        </w:rPr>
        <w:t>Stabilisation mixte (chaux-ciment).</w:t>
      </w:r>
    </w:p>
    <w:p w:rsidR="00022C09" w:rsidRPr="00AF4A7E" w:rsidRDefault="00022C09" w:rsidP="00022C09">
      <w:pPr>
        <w:spacing w:after="0" w:line="360" w:lineRule="auto"/>
        <w:ind w:firstLine="567"/>
        <w:jc w:val="both"/>
        <w:rPr>
          <w:rFonts w:ascii="Times New Roman" w:hAnsi="Times New Roman"/>
        </w:rPr>
      </w:pPr>
      <w:r w:rsidRPr="00AF4A7E">
        <w:rPr>
          <w:rFonts w:ascii="Times New Roman" w:hAnsi="Times New Roman"/>
        </w:rPr>
        <w:lastRenderedPageBreak/>
        <w:t>L’org</w:t>
      </w:r>
      <w:r w:rsidR="00852B67" w:rsidRPr="00AF4A7E">
        <w:rPr>
          <w:rFonts w:ascii="Times New Roman" w:hAnsi="Times New Roman"/>
        </w:rPr>
        <w:t>anigramme donné par la figure I.</w:t>
      </w:r>
      <w:r w:rsidRPr="00AF4A7E">
        <w:rPr>
          <w:rFonts w:ascii="Times New Roman" w:hAnsi="Times New Roman"/>
        </w:rPr>
        <w:t>1</w:t>
      </w:r>
      <w:r w:rsidR="001829D4">
        <w:rPr>
          <w:rFonts w:ascii="Times New Roman" w:hAnsi="Times New Roman"/>
        </w:rPr>
        <w:t>6</w:t>
      </w:r>
      <w:r w:rsidRPr="00AF4A7E">
        <w:rPr>
          <w:rFonts w:ascii="Times New Roman" w:hAnsi="Times New Roman"/>
        </w:rPr>
        <w:t>, aide à choisir la stabilisation chimique appropriée pour un projet :</w:t>
      </w:r>
    </w:p>
    <w:p w:rsidR="00022C09" w:rsidRPr="00AF4A7E" w:rsidRDefault="00022C09" w:rsidP="00BF04D1">
      <w:pPr>
        <w:spacing w:after="0" w:line="360" w:lineRule="auto"/>
        <w:jc w:val="center"/>
        <w:rPr>
          <w:rFonts w:ascii="Times New Roman" w:hAnsi="Times New Roman"/>
        </w:rPr>
      </w:pPr>
      <w:r w:rsidRPr="00AF4A7E">
        <w:rPr>
          <w:rFonts w:ascii="Times New Roman" w:hAnsi="Times New Roman"/>
          <w:noProof/>
          <w:lang w:eastAsia="fr-FR"/>
        </w:rPr>
        <w:drawing>
          <wp:inline distT="0" distB="0" distL="0" distR="0">
            <wp:extent cx="4879763" cy="3436492"/>
            <wp:effectExtent l="25400" t="0" r="0" b="0"/>
            <wp:docPr id="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2">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3002" cy="3438773"/>
                    </a:xfrm>
                    <a:prstGeom prst="rect">
                      <a:avLst/>
                    </a:prstGeom>
                    <a:noFill/>
                    <a:ln>
                      <a:noFill/>
                    </a:ln>
                  </pic:spPr>
                </pic:pic>
              </a:graphicData>
            </a:graphic>
          </wp:inline>
        </w:drawing>
      </w:r>
    </w:p>
    <w:p w:rsidR="00022C09" w:rsidRPr="00AF4A7E" w:rsidRDefault="00022C09" w:rsidP="00022C09">
      <w:pPr>
        <w:spacing w:after="0" w:line="360" w:lineRule="auto"/>
        <w:jc w:val="center"/>
        <w:rPr>
          <w:rFonts w:ascii="Times New Roman" w:hAnsi="Times New Roman"/>
          <w:b/>
          <w:bCs/>
          <w:sz w:val="22"/>
        </w:rPr>
      </w:pPr>
      <w:r w:rsidRPr="00AF4A7E">
        <w:rPr>
          <w:rFonts w:ascii="Times New Roman" w:hAnsi="Times New Roman"/>
          <w:b/>
          <w:bCs/>
          <w:sz w:val="22"/>
        </w:rPr>
        <w:t>Figure I.</w:t>
      </w:r>
      <w:r w:rsidR="0023615F" w:rsidRPr="00AF4A7E">
        <w:rPr>
          <w:rFonts w:ascii="Times New Roman" w:hAnsi="Times New Roman"/>
          <w:b/>
          <w:bCs/>
          <w:sz w:val="22"/>
        </w:rPr>
        <w:t>16</w:t>
      </w:r>
      <w:r w:rsidRPr="00AF4A7E">
        <w:rPr>
          <w:rFonts w:ascii="Times New Roman" w:hAnsi="Times New Roman"/>
          <w:b/>
          <w:bCs/>
          <w:sz w:val="22"/>
        </w:rPr>
        <w:t>: Conditions d’utilisation de la stabilisation chimique (</w:t>
      </w:r>
      <w:proofErr w:type="spellStart"/>
      <w:r w:rsidRPr="00AF4A7E">
        <w:rPr>
          <w:rFonts w:ascii="Times New Roman" w:hAnsi="Times New Roman"/>
          <w:b/>
          <w:bCs/>
          <w:sz w:val="22"/>
        </w:rPr>
        <w:t>Dept</w:t>
      </w:r>
      <w:proofErr w:type="spellEnd"/>
      <w:r w:rsidRPr="00AF4A7E">
        <w:rPr>
          <w:rFonts w:ascii="Times New Roman" w:hAnsi="Times New Roman"/>
          <w:b/>
          <w:bCs/>
          <w:sz w:val="22"/>
        </w:rPr>
        <w:t xml:space="preserve">. of the </w:t>
      </w:r>
      <w:proofErr w:type="spellStart"/>
      <w:r w:rsidRPr="00AF4A7E">
        <w:rPr>
          <w:rFonts w:ascii="Times New Roman" w:hAnsi="Times New Roman"/>
          <w:b/>
          <w:bCs/>
          <w:sz w:val="22"/>
        </w:rPr>
        <w:t>Army</w:t>
      </w:r>
      <w:proofErr w:type="spellEnd"/>
      <w:r w:rsidRPr="00AF4A7E">
        <w:rPr>
          <w:rFonts w:ascii="Times New Roman" w:hAnsi="Times New Roman"/>
          <w:b/>
          <w:bCs/>
          <w:sz w:val="22"/>
        </w:rPr>
        <w:t>, 1983).</w:t>
      </w:r>
    </w:p>
    <w:p w:rsidR="00022C09" w:rsidRPr="00AF4A7E" w:rsidRDefault="00022C09" w:rsidP="00022C09">
      <w:pPr>
        <w:spacing w:after="0"/>
        <w:jc w:val="both"/>
        <w:rPr>
          <w:rFonts w:ascii="Times New Roman" w:hAnsi="Times New Roman"/>
          <w:b/>
          <w:bCs/>
        </w:rPr>
      </w:pPr>
    </w:p>
    <w:p w:rsidR="005C7739" w:rsidRPr="00AF4A7E" w:rsidRDefault="00E62A46" w:rsidP="00675331">
      <w:pPr>
        <w:pStyle w:val="Titre3"/>
        <w:rPr>
          <w:rFonts w:ascii="Times New Roman" w:hAnsi="Times New Roman"/>
          <w:color w:val="auto"/>
        </w:rPr>
      </w:pPr>
      <w:r w:rsidRPr="00AF4A7E">
        <w:rPr>
          <w:rFonts w:ascii="Times New Roman" w:hAnsi="Times New Roman"/>
          <w:color w:val="auto"/>
        </w:rPr>
        <w:t>I.</w:t>
      </w:r>
      <w:r w:rsidR="00675331">
        <w:rPr>
          <w:rFonts w:ascii="Times New Roman" w:hAnsi="Times New Roman"/>
          <w:color w:val="auto"/>
        </w:rPr>
        <w:t>6</w:t>
      </w:r>
      <w:r w:rsidRPr="00AF4A7E">
        <w:rPr>
          <w:rFonts w:ascii="Times New Roman" w:hAnsi="Times New Roman"/>
          <w:color w:val="auto"/>
        </w:rPr>
        <w:t xml:space="preserve">.7 : </w:t>
      </w:r>
      <w:r w:rsidR="00022C09" w:rsidRPr="00AF4A7E">
        <w:rPr>
          <w:rFonts w:ascii="Times New Roman" w:hAnsi="Times New Roman"/>
          <w:color w:val="auto"/>
        </w:rPr>
        <w:t>Stabilisation par ajout d</w:t>
      </w:r>
      <w:r w:rsidR="00852B67" w:rsidRPr="00AF4A7E">
        <w:rPr>
          <w:rFonts w:ascii="Times New Roman" w:hAnsi="Times New Roman"/>
          <w:color w:val="auto"/>
        </w:rPr>
        <w:t>u</w:t>
      </w:r>
      <w:r w:rsidR="0098247F">
        <w:rPr>
          <w:rFonts w:ascii="Times New Roman" w:hAnsi="Times New Roman"/>
          <w:color w:val="auto"/>
        </w:rPr>
        <w:t xml:space="preserve"> </w:t>
      </w:r>
      <w:r w:rsidR="00852B67" w:rsidRPr="00AF4A7E">
        <w:rPr>
          <w:rFonts w:ascii="Times New Roman" w:hAnsi="Times New Roman"/>
          <w:color w:val="auto"/>
        </w:rPr>
        <w:t>ciment</w:t>
      </w:r>
      <w:r w:rsidR="00022C09" w:rsidRPr="00AF4A7E">
        <w:rPr>
          <w:rFonts w:ascii="Times New Roman" w:hAnsi="Times New Roman"/>
          <w:color w:val="auto"/>
        </w:rPr>
        <w:t> :</w:t>
      </w:r>
    </w:p>
    <w:p w:rsidR="00852B67" w:rsidRPr="00AF4A7E" w:rsidRDefault="00852B67" w:rsidP="005C7739"/>
    <w:p w:rsidR="00852B67" w:rsidRPr="00AF4A7E" w:rsidRDefault="00852B67" w:rsidP="00852B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Le traitement au ciment convient plus particulièrement aux sols peu plastiques, qui sont apriori inadaptés au traitement à la chaux du fait de leur faible teneur en argiles, auxquels il apporte cohésion, résistance mécanique, stabilité à l’eau et au gel. Le ciment rigidifie rapidement le sol de manière irréversible mais s’il y a rupture de l’horizon traité (action mécanique) il n’y a pas de nouvelle prise.</w:t>
      </w:r>
    </w:p>
    <w:p w:rsidR="00852B67" w:rsidRPr="00AF4A7E" w:rsidRDefault="00852B67" w:rsidP="00852B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La prise au ciment est plus rapide que celle à la chaux (qui évolue encore au bout d’un an) mais elle est stoppée par le gel. Les constituants hydratés du ciment relient les grains de sable entre eux en formant des sortes de ponts nombreux et solides, d’où l’augmentation de la portance, des résistances mécaniques et de la résistance au gel.</w:t>
      </w:r>
    </w:p>
    <w:p w:rsidR="003D011D" w:rsidRPr="00AF4A7E" w:rsidRDefault="00852B67" w:rsidP="00852B67">
      <w:pPr>
        <w:spacing w:after="0" w:line="360" w:lineRule="auto"/>
        <w:jc w:val="both"/>
        <w:rPr>
          <w:rFonts w:asciiTheme="majorBidi" w:hAnsiTheme="majorBidi" w:cstheme="majorBidi"/>
        </w:rPr>
      </w:pPr>
      <w:r w:rsidRPr="00AF4A7E">
        <w:rPr>
          <w:rFonts w:asciiTheme="majorBidi" w:hAnsiTheme="majorBidi" w:cstheme="majorBidi"/>
        </w:rPr>
        <w:t>On utilise des ciments de classe 45 ; Les doses varient de 3,5 à 5 % du poids de sol sec à traiter. La réussite des opérations suivantes exige un mélange de sol et d'eau idéal pour la bonne prise du ciment [6].</w:t>
      </w:r>
    </w:p>
    <w:p w:rsidR="003D011D" w:rsidRPr="00AF4A7E" w:rsidRDefault="003D011D" w:rsidP="00852B67">
      <w:pPr>
        <w:spacing w:after="0" w:line="360" w:lineRule="auto"/>
        <w:jc w:val="both"/>
        <w:rPr>
          <w:rFonts w:asciiTheme="majorBidi" w:hAnsiTheme="majorBidi" w:cstheme="majorBidi"/>
        </w:rPr>
      </w:pPr>
    </w:p>
    <w:p w:rsidR="003D011D" w:rsidRPr="00AF4A7E" w:rsidRDefault="003D011D" w:rsidP="00852B67">
      <w:pPr>
        <w:spacing w:after="0" w:line="360" w:lineRule="auto"/>
        <w:jc w:val="both"/>
        <w:rPr>
          <w:rFonts w:asciiTheme="majorBidi" w:hAnsiTheme="majorBidi" w:cstheme="majorBidi"/>
        </w:rPr>
      </w:pPr>
    </w:p>
    <w:p w:rsidR="00022C09" w:rsidRPr="00AF4A7E" w:rsidRDefault="00022C09" w:rsidP="00852B67">
      <w:pPr>
        <w:spacing w:after="0" w:line="360" w:lineRule="auto"/>
        <w:jc w:val="both"/>
        <w:rPr>
          <w:rFonts w:asciiTheme="majorBidi" w:hAnsiTheme="majorBidi" w:cstheme="majorBidi"/>
        </w:rPr>
      </w:pPr>
    </w:p>
    <w:p w:rsidR="00BF04D1" w:rsidRPr="00AF4A7E" w:rsidRDefault="00BF04D1" w:rsidP="00BF04D1">
      <w:pPr>
        <w:pStyle w:val="Titre3"/>
        <w:rPr>
          <w:rFonts w:ascii="Times New Roman" w:eastAsia="Times New Roman" w:hAnsi="Times New Roman"/>
          <w:color w:val="auto"/>
        </w:rPr>
      </w:pPr>
    </w:p>
    <w:p w:rsidR="00BF04D1" w:rsidRPr="00AF4A7E" w:rsidRDefault="00E62A46" w:rsidP="00675331">
      <w:pPr>
        <w:pStyle w:val="Titre3"/>
        <w:rPr>
          <w:rFonts w:ascii="Times New Roman" w:eastAsia="Times New Roman" w:hAnsi="Times New Roman"/>
          <w:color w:val="auto"/>
        </w:rPr>
      </w:pPr>
      <w:r w:rsidRPr="00AF4A7E">
        <w:rPr>
          <w:rFonts w:ascii="Times New Roman" w:eastAsia="Times New Roman" w:hAnsi="Times New Roman"/>
          <w:color w:val="auto"/>
        </w:rPr>
        <w:t>I.</w:t>
      </w:r>
      <w:r w:rsidR="00675331">
        <w:rPr>
          <w:rFonts w:ascii="Times New Roman" w:eastAsia="Times New Roman" w:hAnsi="Times New Roman"/>
          <w:color w:val="auto"/>
        </w:rPr>
        <w:t>6</w:t>
      </w:r>
      <w:r w:rsidRPr="00AF4A7E">
        <w:rPr>
          <w:rFonts w:ascii="Times New Roman" w:eastAsia="Times New Roman" w:hAnsi="Times New Roman"/>
          <w:color w:val="auto"/>
        </w:rPr>
        <w:t xml:space="preserve">.8 : </w:t>
      </w:r>
      <w:r w:rsidR="00AA3F58" w:rsidRPr="00AF4A7E">
        <w:rPr>
          <w:rFonts w:ascii="Times New Roman" w:eastAsia="Times New Roman" w:hAnsi="Times New Roman"/>
          <w:color w:val="auto"/>
        </w:rPr>
        <w:t>Techniques de réalisation des travaux de traitement :</w:t>
      </w:r>
    </w:p>
    <w:p w:rsidR="00BF04D1" w:rsidRPr="00AF4A7E" w:rsidRDefault="00BF04D1" w:rsidP="00BF04D1"/>
    <w:p w:rsidR="00FA50E6" w:rsidRPr="00AF4A7E" w:rsidRDefault="00FA50E6" w:rsidP="00FA50E6">
      <w:pPr>
        <w:spacing w:line="360" w:lineRule="auto"/>
        <w:ind w:firstLine="426"/>
        <w:jc w:val="lowKashida"/>
        <w:rPr>
          <w:rFonts w:ascii="Times New Roman" w:hAnsi="Times New Roman"/>
        </w:rPr>
      </w:pPr>
      <w:r w:rsidRPr="00AF4A7E">
        <w:rPr>
          <w:rFonts w:ascii="Times New Roman" w:hAnsi="Times New Roman"/>
        </w:rPr>
        <w:t>La réalisation des travaux de traitement des sols fait appel suivant les cas de chantier à un certain nombre d’opérations élémentaires exigeant un ordonnancement précis, un savoir faire et des matériels spécifiques.</w:t>
      </w:r>
    </w:p>
    <w:p w:rsidR="00F44307" w:rsidRPr="00AF4A7E" w:rsidRDefault="00FA50E6" w:rsidP="00FA50E6">
      <w:pPr>
        <w:spacing w:line="360" w:lineRule="auto"/>
        <w:rPr>
          <w:rFonts w:ascii="Times New Roman" w:hAnsi="Times New Roman"/>
        </w:rPr>
      </w:pPr>
      <w:r w:rsidRPr="00AF4A7E">
        <w:rPr>
          <w:rFonts w:ascii="Times New Roman" w:hAnsi="Times New Roman"/>
        </w:rPr>
        <w:t xml:space="preserve">La réalisation des travaux de traitement d’un sol en place suit en général les opérations élémentaires suivantes :                </w:t>
      </w:r>
    </w:p>
    <w:p w:rsidR="00F44307" w:rsidRPr="00AF4A7E" w:rsidRDefault="00F44307" w:rsidP="00BF04D1">
      <w:pPr>
        <w:pStyle w:val="Paragraphedeliste"/>
        <w:numPr>
          <w:ilvl w:val="0"/>
          <w:numId w:val="13"/>
        </w:numPr>
        <w:spacing w:line="360" w:lineRule="auto"/>
        <w:ind w:left="993"/>
        <w:rPr>
          <w:rFonts w:ascii="Times New Roman" w:hAnsi="Times New Roman"/>
          <w:sz w:val="24"/>
        </w:rPr>
      </w:pPr>
      <w:r w:rsidRPr="00AF4A7E">
        <w:rPr>
          <w:rFonts w:ascii="Times New Roman" w:hAnsi="Times New Roman"/>
          <w:sz w:val="24"/>
        </w:rPr>
        <w:t xml:space="preserve">la préparation du sol à traiter (élimination des éléments </w:t>
      </w:r>
      <w:proofErr w:type="spellStart"/>
      <w:r w:rsidRPr="00AF4A7E">
        <w:rPr>
          <w:rFonts w:ascii="Times New Roman" w:hAnsi="Times New Roman"/>
          <w:sz w:val="24"/>
        </w:rPr>
        <w:t>blocailleux</w:t>
      </w:r>
      <w:proofErr w:type="spellEnd"/>
      <w:r w:rsidRPr="00AF4A7E">
        <w:rPr>
          <w:rFonts w:ascii="Times New Roman" w:hAnsi="Times New Roman"/>
          <w:sz w:val="24"/>
        </w:rPr>
        <w:t>, homogénéisation humidification éventuelle)</w:t>
      </w:r>
    </w:p>
    <w:p w:rsidR="00F44307" w:rsidRPr="00AF4A7E" w:rsidRDefault="00F44307" w:rsidP="00BF04D1">
      <w:pPr>
        <w:pStyle w:val="Paragraphedeliste"/>
        <w:numPr>
          <w:ilvl w:val="0"/>
          <w:numId w:val="13"/>
        </w:numPr>
        <w:spacing w:line="360" w:lineRule="auto"/>
        <w:ind w:left="993"/>
        <w:rPr>
          <w:rFonts w:ascii="Times New Roman" w:hAnsi="Times New Roman"/>
          <w:sz w:val="24"/>
        </w:rPr>
      </w:pPr>
      <w:r w:rsidRPr="00AF4A7E">
        <w:rPr>
          <w:rFonts w:ascii="Times New Roman" w:hAnsi="Times New Roman"/>
          <w:sz w:val="24"/>
        </w:rPr>
        <w:t>l’épandage du liant de traitement</w:t>
      </w:r>
    </w:p>
    <w:p w:rsidR="00F44307" w:rsidRPr="00AF4A7E" w:rsidRDefault="00F44307" w:rsidP="00BF04D1">
      <w:pPr>
        <w:pStyle w:val="Paragraphedeliste"/>
        <w:numPr>
          <w:ilvl w:val="0"/>
          <w:numId w:val="13"/>
        </w:numPr>
        <w:spacing w:line="360" w:lineRule="auto"/>
        <w:ind w:left="993"/>
        <w:rPr>
          <w:rFonts w:ascii="Times New Roman" w:hAnsi="Times New Roman"/>
          <w:sz w:val="24"/>
        </w:rPr>
      </w:pPr>
      <w:r w:rsidRPr="00AF4A7E">
        <w:rPr>
          <w:rFonts w:ascii="Times New Roman" w:hAnsi="Times New Roman"/>
          <w:sz w:val="24"/>
        </w:rPr>
        <w:t>le malaxage du liant avec le sol</w:t>
      </w:r>
    </w:p>
    <w:p w:rsidR="00F44307" w:rsidRPr="00AF4A7E" w:rsidRDefault="00F44307" w:rsidP="00BF04D1">
      <w:pPr>
        <w:pStyle w:val="Paragraphedeliste"/>
        <w:numPr>
          <w:ilvl w:val="0"/>
          <w:numId w:val="13"/>
        </w:numPr>
        <w:spacing w:line="360" w:lineRule="auto"/>
        <w:ind w:left="993"/>
        <w:rPr>
          <w:rFonts w:ascii="Times New Roman" w:hAnsi="Times New Roman"/>
          <w:sz w:val="24"/>
        </w:rPr>
      </w:pPr>
      <w:r w:rsidRPr="00AF4A7E">
        <w:rPr>
          <w:rFonts w:ascii="Times New Roman" w:hAnsi="Times New Roman"/>
          <w:sz w:val="24"/>
        </w:rPr>
        <w:t>l’ajustement de l’état hydrique (soit humidifier le sol par arrosage, soit l’assécher par aération)</w:t>
      </w:r>
    </w:p>
    <w:p w:rsidR="00F44307" w:rsidRPr="00AF4A7E" w:rsidRDefault="00F44307" w:rsidP="00BF04D1">
      <w:pPr>
        <w:pStyle w:val="Paragraphedeliste"/>
        <w:numPr>
          <w:ilvl w:val="0"/>
          <w:numId w:val="13"/>
        </w:numPr>
        <w:spacing w:line="360" w:lineRule="auto"/>
        <w:ind w:left="993"/>
        <w:rPr>
          <w:rFonts w:ascii="Times New Roman" w:hAnsi="Times New Roman"/>
          <w:sz w:val="24"/>
        </w:rPr>
      </w:pPr>
      <w:r w:rsidRPr="00AF4A7E">
        <w:rPr>
          <w:rFonts w:ascii="Times New Roman" w:hAnsi="Times New Roman"/>
          <w:sz w:val="24"/>
        </w:rPr>
        <w:t>le réglage du mélange</w:t>
      </w:r>
    </w:p>
    <w:p w:rsidR="00F44307" w:rsidRPr="00AF4A7E" w:rsidRDefault="00F44307" w:rsidP="00BF04D1">
      <w:pPr>
        <w:pStyle w:val="Paragraphedeliste"/>
        <w:numPr>
          <w:ilvl w:val="0"/>
          <w:numId w:val="13"/>
        </w:numPr>
        <w:spacing w:line="360" w:lineRule="auto"/>
        <w:ind w:left="993"/>
        <w:rPr>
          <w:rFonts w:ascii="Times New Roman" w:hAnsi="Times New Roman"/>
          <w:sz w:val="24"/>
        </w:rPr>
      </w:pPr>
      <w:r w:rsidRPr="00AF4A7E">
        <w:rPr>
          <w:rFonts w:ascii="Times New Roman" w:hAnsi="Times New Roman"/>
          <w:sz w:val="24"/>
        </w:rPr>
        <w:t>le compactage</w:t>
      </w:r>
    </w:p>
    <w:p w:rsidR="00FA50E6" w:rsidRPr="00AF4A7E" w:rsidRDefault="00F44307" w:rsidP="00F44307">
      <w:pPr>
        <w:pStyle w:val="Paragraphedeliste"/>
        <w:spacing w:line="360" w:lineRule="auto"/>
        <w:ind w:left="0" w:firstLine="567"/>
        <w:rPr>
          <w:sz w:val="24"/>
        </w:rPr>
      </w:pPr>
      <w:r w:rsidRPr="00AF4A7E">
        <w:rPr>
          <w:sz w:val="24"/>
        </w:rPr>
        <w:t>L’application de la protection superficielle du sol traité (cas d’une couche de forme).</w:t>
      </w:r>
    </w:p>
    <w:p w:rsidR="00102C22" w:rsidRPr="00AF4A7E" w:rsidRDefault="00716B18" w:rsidP="00BF04D1">
      <w:pPr>
        <w:autoSpaceDE w:val="0"/>
        <w:autoSpaceDN w:val="0"/>
        <w:adjustRightInd w:val="0"/>
        <w:spacing w:after="0" w:line="360" w:lineRule="auto"/>
        <w:jc w:val="center"/>
        <w:rPr>
          <w:rFonts w:asciiTheme="majorBidi" w:hAnsiTheme="majorBidi" w:cstheme="majorBidi"/>
        </w:rPr>
      </w:pPr>
      <w:r w:rsidRPr="00AF4A7E">
        <w:rPr>
          <w:rFonts w:asciiTheme="majorBidi" w:hAnsiTheme="majorBidi" w:cstheme="majorBidi"/>
          <w:noProof/>
          <w:lang w:eastAsia="fr-FR"/>
        </w:rPr>
        <w:drawing>
          <wp:inline distT="0" distB="0" distL="0" distR="0">
            <wp:extent cx="5753100" cy="2828925"/>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2828925"/>
                    </a:xfrm>
                    <a:prstGeom prst="rect">
                      <a:avLst/>
                    </a:prstGeom>
                    <a:noFill/>
                    <a:ln>
                      <a:noFill/>
                    </a:ln>
                  </pic:spPr>
                </pic:pic>
              </a:graphicData>
            </a:graphic>
          </wp:inline>
        </w:drawing>
      </w:r>
    </w:p>
    <w:p w:rsidR="00716B18" w:rsidRPr="00AF4A7E" w:rsidRDefault="004236F5" w:rsidP="007E7367">
      <w:pPr>
        <w:autoSpaceDE w:val="0"/>
        <w:autoSpaceDN w:val="0"/>
        <w:adjustRightInd w:val="0"/>
        <w:spacing w:after="0" w:line="360" w:lineRule="auto"/>
        <w:jc w:val="center"/>
        <w:outlineLvl w:val="0"/>
        <w:rPr>
          <w:rFonts w:asciiTheme="majorBidi" w:hAnsiTheme="majorBidi" w:cstheme="majorBidi"/>
          <w:b/>
          <w:bCs/>
          <w:sz w:val="22"/>
        </w:rPr>
      </w:pPr>
      <w:bookmarkStart w:id="48" w:name="_Toc326412718"/>
      <w:bookmarkStart w:id="49" w:name="_Toc326792625"/>
      <w:r w:rsidRPr="00AF4A7E">
        <w:rPr>
          <w:rFonts w:asciiTheme="majorBidi" w:hAnsiTheme="majorBidi" w:cstheme="majorBidi"/>
          <w:b/>
          <w:bCs/>
          <w:sz w:val="22"/>
        </w:rPr>
        <w:t>Figure I</w:t>
      </w:r>
      <w:r w:rsidR="006A6A17" w:rsidRPr="00AF4A7E">
        <w:rPr>
          <w:rFonts w:asciiTheme="majorBidi" w:hAnsiTheme="majorBidi" w:cstheme="majorBidi"/>
          <w:b/>
          <w:bCs/>
          <w:sz w:val="22"/>
        </w:rPr>
        <w:t>.</w:t>
      </w:r>
      <w:r w:rsidRPr="00AF4A7E">
        <w:rPr>
          <w:rFonts w:asciiTheme="majorBidi" w:hAnsiTheme="majorBidi" w:cstheme="majorBidi"/>
          <w:b/>
          <w:bCs/>
          <w:sz w:val="22"/>
        </w:rPr>
        <w:t>1</w:t>
      </w:r>
      <w:r w:rsidR="00D5539F" w:rsidRPr="00AF4A7E">
        <w:rPr>
          <w:rFonts w:asciiTheme="majorBidi" w:hAnsiTheme="majorBidi" w:cstheme="majorBidi"/>
          <w:b/>
          <w:bCs/>
          <w:sz w:val="22"/>
        </w:rPr>
        <w:t xml:space="preserve">7 </w:t>
      </w:r>
      <w:r w:rsidR="00E67A18" w:rsidRPr="00AF4A7E">
        <w:rPr>
          <w:rFonts w:asciiTheme="majorBidi" w:hAnsiTheme="majorBidi" w:cstheme="majorBidi"/>
          <w:b/>
          <w:bCs/>
          <w:sz w:val="22"/>
        </w:rPr>
        <w:t>: Procédé d'</w:t>
      </w:r>
      <w:r w:rsidR="00086649" w:rsidRPr="00AF4A7E">
        <w:rPr>
          <w:rFonts w:asciiTheme="majorBidi" w:hAnsiTheme="majorBidi" w:cstheme="majorBidi"/>
          <w:b/>
          <w:bCs/>
          <w:sz w:val="22"/>
        </w:rPr>
        <w:t>épandage</w:t>
      </w:r>
      <w:r w:rsidR="00716B18" w:rsidRPr="00AF4A7E">
        <w:rPr>
          <w:rFonts w:asciiTheme="majorBidi" w:hAnsiTheme="majorBidi" w:cstheme="majorBidi"/>
          <w:b/>
          <w:bCs/>
          <w:sz w:val="22"/>
        </w:rPr>
        <w:t xml:space="preserve"> du ciment</w:t>
      </w:r>
      <w:bookmarkEnd w:id="48"/>
      <w:bookmarkEnd w:id="49"/>
      <w:r w:rsidR="00E67A18" w:rsidRPr="00AF4A7E">
        <w:rPr>
          <w:rFonts w:asciiTheme="majorBidi" w:hAnsiTheme="majorBidi" w:cstheme="majorBidi"/>
          <w:b/>
          <w:bCs/>
          <w:sz w:val="22"/>
        </w:rPr>
        <w:t>.</w:t>
      </w:r>
    </w:p>
    <w:p w:rsidR="00102C22" w:rsidRPr="00AF4A7E" w:rsidRDefault="00102C22" w:rsidP="007E7367">
      <w:pPr>
        <w:spacing w:after="0" w:line="360" w:lineRule="auto"/>
        <w:jc w:val="both"/>
        <w:rPr>
          <w:rFonts w:asciiTheme="majorBidi" w:hAnsiTheme="majorBidi" w:cstheme="majorBidi"/>
          <w:b/>
          <w:bCs/>
        </w:rPr>
      </w:pPr>
    </w:p>
    <w:p w:rsidR="00BF04D1" w:rsidRPr="00AF4A7E" w:rsidRDefault="00BF04D1" w:rsidP="007E7367">
      <w:pPr>
        <w:spacing w:after="0" w:line="360" w:lineRule="auto"/>
        <w:jc w:val="both"/>
        <w:rPr>
          <w:rFonts w:asciiTheme="majorBidi" w:hAnsiTheme="majorBidi" w:cstheme="majorBidi"/>
          <w:b/>
          <w:bCs/>
        </w:rPr>
      </w:pPr>
    </w:p>
    <w:p w:rsidR="00BF04D1" w:rsidRPr="00AF4A7E" w:rsidRDefault="00BF04D1" w:rsidP="00BF04D1">
      <w:pPr>
        <w:pStyle w:val="Titre2"/>
        <w:spacing w:before="0" w:line="360" w:lineRule="auto"/>
        <w:rPr>
          <w:rFonts w:asciiTheme="majorBidi" w:hAnsiTheme="majorBidi"/>
          <w:color w:val="auto"/>
        </w:rPr>
      </w:pPr>
      <w:bookmarkStart w:id="50" w:name="_Toc326792626"/>
    </w:p>
    <w:p w:rsidR="00944FBE" w:rsidRPr="00AF4A7E" w:rsidRDefault="00C65773" w:rsidP="00675331">
      <w:pPr>
        <w:pStyle w:val="Titre2"/>
        <w:spacing w:before="0" w:line="360" w:lineRule="auto"/>
        <w:rPr>
          <w:rFonts w:asciiTheme="majorBidi" w:hAnsiTheme="majorBidi"/>
          <w:color w:val="auto"/>
        </w:rPr>
      </w:pPr>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 xml:space="preserve"> : </w:t>
      </w:r>
      <w:r w:rsidR="00BD789C" w:rsidRPr="00AF4A7E">
        <w:rPr>
          <w:rFonts w:asciiTheme="majorBidi" w:hAnsiTheme="majorBidi"/>
          <w:color w:val="auto"/>
        </w:rPr>
        <w:t>Les ciments</w:t>
      </w:r>
      <w:bookmarkEnd w:id="50"/>
      <w:r w:rsidR="00E67A18" w:rsidRPr="00AF4A7E">
        <w:rPr>
          <w:rFonts w:asciiTheme="majorBidi" w:hAnsiTheme="majorBidi"/>
          <w:color w:val="auto"/>
        </w:rPr>
        <w:t> :</w:t>
      </w:r>
    </w:p>
    <w:p w:rsidR="00BD789C" w:rsidRPr="00AF4A7E" w:rsidRDefault="00C65773" w:rsidP="00675331">
      <w:pPr>
        <w:pStyle w:val="Titre3"/>
        <w:spacing w:before="0" w:line="360" w:lineRule="auto"/>
        <w:rPr>
          <w:rFonts w:asciiTheme="majorBidi" w:hAnsiTheme="majorBidi"/>
          <w:color w:val="auto"/>
        </w:rPr>
      </w:pPr>
      <w:bookmarkStart w:id="51" w:name="_Toc326792627"/>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 xml:space="preserve">.1 : </w:t>
      </w:r>
      <w:r w:rsidR="00BD789C" w:rsidRPr="00AF4A7E">
        <w:rPr>
          <w:rFonts w:asciiTheme="majorBidi" w:hAnsiTheme="majorBidi"/>
          <w:color w:val="auto"/>
        </w:rPr>
        <w:t>Définition</w:t>
      </w:r>
      <w:bookmarkEnd w:id="51"/>
      <w:r w:rsidR="00E67A18" w:rsidRPr="00AF4A7E">
        <w:rPr>
          <w:rFonts w:asciiTheme="majorBidi" w:hAnsiTheme="majorBidi"/>
          <w:color w:val="auto"/>
        </w:rPr>
        <w:t> :</w:t>
      </w:r>
    </w:p>
    <w:p w:rsidR="00BD789C" w:rsidRPr="00AF4A7E" w:rsidRDefault="00BD789C" w:rsidP="007E7367">
      <w:pPr>
        <w:spacing w:after="0" w:line="360" w:lineRule="auto"/>
        <w:ind w:firstLine="567"/>
        <w:jc w:val="both"/>
        <w:rPr>
          <w:rFonts w:asciiTheme="majorBidi" w:hAnsiTheme="majorBidi" w:cstheme="majorBidi"/>
        </w:rPr>
      </w:pPr>
      <w:r w:rsidRPr="00AF4A7E">
        <w:rPr>
          <w:rFonts w:asciiTheme="majorBidi" w:hAnsiTheme="majorBidi" w:cstheme="majorBidi"/>
        </w:rPr>
        <w:t>Le ciment est généralement fabriqué en cuisant vers 1450 C</w:t>
      </w:r>
      <w:r w:rsidRPr="00AF4A7E">
        <w:rPr>
          <w:rFonts w:asciiTheme="majorBidi" w:hAnsiTheme="majorBidi" w:cstheme="majorBidi"/>
          <w:vertAlign w:val="superscript"/>
        </w:rPr>
        <w:t>0</w:t>
      </w:r>
      <w:r w:rsidRPr="00AF4A7E">
        <w:rPr>
          <w:rFonts w:asciiTheme="majorBidi" w:hAnsiTheme="majorBidi" w:cstheme="majorBidi"/>
        </w:rPr>
        <w:t xml:space="preserve"> des mélanges de calcaire et d’argile. On obtient alors des nodules durs, appelés clinkers ; c’est en broyant très finement ceux-ci, additionnés d’un peu de gypse, qu’on produit le ciment Portland. D’autres types peuvent être obtenus en mélangeant ce clinker broyé avec des constituants, broyés également, qui présentent des propriétés hydrauliques ou </w:t>
      </w:r>
      <w:proofErr w:type="spellStart"/>
      <w:r w:rsidRPr="00AF4A7E">
        <w:rPr>
          <w:rFonts w:asciiTheme="majorBidi" w:hAnsiTheme="majorBidi" w:cstheme="majorBidi"/>
        </w:rPr>
        <w:t>pouzzolaniques</w:t>
      </w:r>
      <w:proofErr w:type="spellEnd"/>
      <w:r w:rsidRPr="00AF4A7E">
        <w:rPr>
          <w:rFonts w:asciiTheme="majorBidi" w:hAnsiTheme="majorBidi" w:cstheme="majorBidi"/>
        </w:rPr>
        <w:t> : ce sont soit des laitiers de hauts fourneaux granulés, soit des cendres volantes ou encore des pouzzolanes, naturelles ou artificielles.</w:t>
      </w:r>
    </w:p>
    <w:p w:rsidR="00BD789C" w:rsidRPr="00AF4A7E" w:rsidRDefault="00BD789C" w:rsidP="00AF55AB">
      <w:pPr>
        <w:spacing w:after="0" w:line="360" w:lineRule="auto"/>
        <w:ind w:firstLine="567"/>
        <w:jc w:val="both"/>
        <w:rPr>
          <w:rFonts w:asciiTheme="majorBidi" w:hAnsiTheme="majorBidi" w:cstheme="majorBidi"/>
        </w:rPr>
      </w:pPr>
      <w:r w:rsidRPr="00AF4A7E">
        <w:rPr>
          <w:rFonts w:asciiTheme="majorBidi" w:hAnsiTheme="majorBidi" w:cstheme="majorBidi"/>
        </w:rPr>
        <w:t>Il existe, en outre, des ciments spéciaux, tels les alumineux ou les sur</w:t>
      </w:r>
      <w:r w:rsidR="00DD6032">
        <w:rPr>
          <w:rFonts w:asciiTheme="majorBidi" w:hAnsiTheme="majorBidi" w:cstheme="majorBidi"/>
        </w:rPr>
        <w:t xml:space="preserve"> </w:t>
      </w:r>
      <w:r w:rsidRPr="00AF4A7E">
        <w:rPr>
          <w:rFonts w:asciiTheme="majorBidi" w:hAnsiTheme="majorBidi" w:cstheme="majorBidi"/>
        </w:rPr>
        <w:t>sulfatés. La principale</w:t>
      </w:r>
      <w:r w:rsidR="00DD6032">
        <w:rPr>
          <w:rFonts w:asciiTheme="majorBidi" w:hAnsiTheme="majorBidi" w:cstheme="majorBidi"/>
        </w:rPr>
        <w:t xml:space="preserve"> </w:t>
      </w:r>
      <w:r w:rsidRPr="00AF4A7E">
        <w:rPr>
          <w:rFonts w:asciiTheme="majorBidi" w:hAnsiTheme="majorBidi" w:cstheme="majorBidi"/>
        </w:rPr>
        <w:t>utilisation</w:t>
      </w:r>
      <w:r w:rsidR="00DD6032">
        <w:rPr>
          <w:rFonts w:asciiTheme="majorBidi" w:hAnsiTheme="majorBidi" w:cstheme="majorBidi"/>
        </w:rPr>
        <w:t xml:space="preserve"> </w:t>
      </w:r>
      <w:r w:rsidRPr="00AF4A7E">
        <w:rPr>
          <w:rFonts w:asciiTheme="majorBidi" w:hAnsiTheme="majorBidi" w:cstheme="majorBidi"/>
        </w:rPr>
        <w:t>du ciment est le béton, dont il est le composant actif, mais il entre aussi dans la composition des mortiers pour maçonneries ou pour enduits</w:t>
      </w:r>
      <w:r w:rsidR="002F5663" w:rsidRPr="00AF4A7E">
        <w:rPr>
          <w:rFonts w:asciiTheme="majorBidi" w:hAnsiTheme="majorBidi" w:cstheme="majorBidi"/>
        </w:rPr>
        <w:t>. [</w:t>
      </w:r>
      <w:r w:rsidR="00073207" w:rsidRPr="00AF4A7E">
        <w:rPr>
          <w:rFonts w:asciiTheme="majorBidi" w:hAnsiTheme="majorBidi" w:cstheme="majorBidi"/>
        </w:rPr>
        <w:t>12]</w:t>
      </w:r>
    </w:p>
    <w:p w:rsidR="00F32420" w:rsidRPr="00AF4A7E" w:rsidRDefault="00944FBE" w:rsidP="007E7367">
      <w:pPr>
        <w:spacing w:after="0" w:line="360" w:lineRule="auto"/>
        <w:jc w:val="both"/>
        <w:rPr>
          <w:rFonts w:asciiTheme="majorBidi" w:hAnsiTheme="majorBidi" w:cstheme="majorBidi"/>
        </w:rPr>
      </w:pPr>
      <w:r w:rsidRPr="00AF4A7E">
        <w:rPr>
          <w:rFonts w:asciiTheme="majorBidi" w:hAnsiTheme="majorBidi" w:cstheme="majorBidi"/>
          <w:noProof/>
          <w:lang w:eastAsia="fr-FR"/>
        </w:rPr>
        <w:drawing>
          <wp:anchor distT="0" distB="0" distL="114300" distR="114300" simplePos="0" relativeHeight="251666432" behindDoc="1" locked="0" layoutInCell="1" allowOverlap="1">
            <wp:simplePos x="0" y="0"/>
            <wp:positionH relativeFrom="column">
              <wp:posOffset>1729740</wp:posOffset>
            </wp:positionH>
            <wp:positionV relativeFrom="paragraph">
              <wp:posOffset>177800</wp:posOffset>
            </wp:positionV>
            <wp:extent cx="2484120" cy="2276475"/>
            <wp:effectExtent l="0" t="0" r="0" b="0"/>
            <wp:wrapSquare wrapText="bothSides"/>
            <wp:docPr id="21" name="Picture 4" descr="E:\ANA_STRU\BRASSIER\ci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00" name="Picture 4" descr="E:\ANA_STRU\BRASSIER\ciment.jpg"/>
                    <pic:cNvPicPr>
                      <a:picLocks noChangeAspect="1" noChangeArrowheads="1"/>
                    </pic:cNvPicPr>
                  </pic:nvPicPr>
                  <pic:blipFill>
                    <a:blip r:embed="rId24" cstate="print">
                      <a:lum bright="-6000" contrast="24000"/>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4120" cy="2276475"/>
                    </a:xfrm>
                    <a:prstGeom prst="rect">
                      <a:avLst/>
                    </a:prstGeom>
                    <a:noFill/>
                    <a:extLst/>
                  </pic:spPr>
                </pic:pic>
              </a:graphicData>
            </a:graphic>
          </wp:anchor>
        </w:drawing>
      </w:r>
    </w:p>
    <w:p w:rsidR="00F32420" w:rsidRPr="00AF4A7E" w:rsidRDefault="00F32420" w:rsidP="007E7367">
      <w:pPr>
        <w:spacing w:after="0" w:line="360" w:lineRule="auto"/>
        <w:jc w:val="both"/>
        <w:rPr>
          <w:rFonts w:asciiTheme="majorBidi" w:hAnsiTheme="majorBidi" w:cstheme="majorBidi"/>
        </w:rPr>
      </w:pPr>
    </w:p>
    <w:p w:rsidR="00102C22" w:rsidRPr="00AF4A7E" w:rsidRDefault="00102C22" w:rsidP="007E7367">
      <w:pPr>
        <w:spacing w:after="0" w:line="360" w:lineRule="auto"/>
        <w:jc w:val="both"/>
        <w:rPr>
          <w:rFonts w:asciiTheme="majorBidi" w:hAnsiTheme="majorBidi" w:cstheme="majorBidi"/>
        </w:rPr>
      </w:pPr>
    </w:p>
    <w:p w:rsidR="00102C22" w:rsidRPr="00AF4A7E" w:rsidRDefault="00102C22" w:rsidP="007E7367">
      <w:pPr>
        <w:spacing w:after="0" w:line="360" w:lineRule="auto"/>
        <w:jc w:val="both"/>
        <w:rPr>
          <w:rFonts w:asciiTheme="majorBidi" w:hAnsiTheme="majorBidi" w:cstheme="majorBidi"/>
        </w:rPr>
      </w:pPr>
    </w:p>
    <w:p w:rsidR="00102C22" w:rsidRPr="00AF4A7E" w:rsidRDefault="00102C22" w:rsidP="007E7367">
      <w:pPr>
        <w:spacing w:after="0" w:line="360" w:lineRule="auto"/>
        <w:jc w:val="both"/>
        <w:rPr>
          <w:rFonts w:asciiTheme="majorBidi" w:hAnsiTheme="majorBidi" w:cstheme="majorBidi"/>
        </w:rPr>
      </w:pPr>
    </w:p>
    <w:p w:rsidR="00102C22" w:rsidRPr="00AF4A7E" w:rsidRDefault="00102C22" w:rsidP="007E7367">
      <w:pPr>
        <w:spacing w:after="0" w:line="360" w:lineRule="auto"/>
        <w:jc w:val="both"/>
        <w:rPr>
          <w:rFonts w:asciiTheme="majorBidi" w:hAnsiTheme="majorBidi" w:cstheme="majorBidi"/>
        </w:rPr>
      </w:pPr>
    </w:p>
    <w:p w:rsidR="00102C22" w:rsidRPr="00AF4A7E" w:rsidRDefault="00102C22" w:rsidP="007E7367">
      <w:pPr>
        <w:spacing w:after="0" w:line="360" w:lineRule="auto"/>
        <w:jc w:val="both"/>
        <w:rPr>
          <w:rFonts w:asciiTheme="majorBidi" w:hAnsiTheme="majorBidi" w:cstheme="majorBidi"/>
        </w:rPr>
      </w:pPr>
    </w:p>
    <w:p w:rsidR="00944FBE" w:rsidRPr="00AF4A7E" w:rsidRDefault="00944FBE" w:rsidP="007E7367">
      <w:pPr>
        <w:spacing w:after="0" w:line="360" w:lineRule="auto"/>
        <w:jc w:val="both"/>
        <w:rPr>
          <w:rFonts w:asciiTheme="majorBidi" w:hAnsiTheme="majorBidi" w:cstheme="majorBidi"/>
        </w:rPr>
      </w:pPr>
    </w:p>
    <w:p w:rsidR="00AF55AB" w:rsidRPr="00AF4A7E" w:rsidRDefault="00AF55AB" w:rsidP="007E7367">
      <w:pPr>
        <w:spacing w:after="0" w:line="360" w:lineRule="auto"/>
        <w:jc w:val="center"/>
        <w:outlineLvl w:val="0"/>
        <w:rPr>
          <w:rFonts w:asciiTheme="majorBidi" w:hAnsiTheme="majorBidi" w:cstheme="majorBidi"/>
          <w:b/>
          <w:bCs/>
          <w:szCs w:val="22"/>
        </w:rPr>
      </w:pPr>
      <w:bookmarkStart w:id="52" w:name="_Toc326412721"/>
      <w:bookmarkStart w:id="53" w:name="_Toc326792628"/>
    </w:p>
    <w:p w:rsidR="007E7367" w:rsidRPr="00AF4A7E" w:rsidRDefault="007E7367" w:rsidP="007E7367">
      <w:pPr>
        <w:spacing w:after="0" w:line="360" w:lineRule="auto"/>
        <w:jc w:val="center"/>
        <w:outlineLvl w:val="0"/>
        <w:rPr>
          <w:rFonts w:asciiTheme="majorBidi" w:hAnsiTheme="majorBidi" w:cstheme="majorBidi"/>
          <w:b/>
          <w:bCs/>
          <w:szCs w:val="22"/>
        </w:rPr>
      </w:pPr>
    </w:p>
    <w:p w:rsidR="00022C09" w:rsidRPr="00AF4A7E" w:rsidRDefault="00C42823" w:rsidP="007E7367">
      <w:pPr>
        <w:spacing w:after="0" w:line="360" w:lineRule="auto"/>
        <w:jc w:val="center"/>
        <w:outlineLvl w:val="0"/>
        <w:rPr>
          <w:rFonts w:asciiTheme="majorBidi" w:hAnsiTheme="majorBidi" w:cstheme="majorBidi"/>
          <w:b/>
          <w:bCs/>
          <w:sz w:val="22"/>
          <w:szCs w:val="22"/>
        </w:rPr>
      </w:pPr>
      <w:r w:rsidRPr="00AF4A7E">
        <w:rPr>
          <w:rFonts w:asciiTheme="majorBidi" w:hAnsiTheme="majorBidi" w:cstheme="majorBidi"/>
          <w:b/>
          <w:bCs/>
          <w:sz w:val="22"/>
          <w:szCs w:val="22"/>
        </w:rPr>
        <w:t>Figure I.1</w:t>
      </w:r>
      <w:bookmarkEnd w:id="52"/>
      <w:r w:rsidR="00D5539F" w:rsidRPr="00AF4A7E">
        <w:rPr>
          <w:rFonts w:asciiTheme="majorBidi" w:hAnsiTheme="majorBidi" w:cstheme="majorBidi"/>
          <w:b/>
          <w:bCs/>
          <w:sz w:val="22"/>
          <w:szCs w:val="22"/>
        </w:rPr>
        <w:t>8</w:t>
      </w:r>
      <w:r w:rsidR="00CC356C" w:rsidRPr="00AF4A7E">
        <w:rPr>
          <w:rFonts w:asciiTheme="majorBidi" w:hAnsiTheme="majorBidi" w:cstheme="majorBidi"/>
          <w:b/>
          <w:bCs/>
          <w:sz w:val="22"/>
          <w:szCs w:val="22"/>
        </w:rPr>
        <w:t xml:space="preserve"> : </w:t>
      </w:r>
      <w:proofErr w:type="gramStart"/>
      <w:r w:rsidR="00F374CF" w:rsidRPr="00AF4A7E">
        <w:rPr>
          <w:rFonts w:asciiTheme="majorBidi" w:hAnsiTheme="majorBidi" w:cstheme="majorBidi"/>
          <w:b/>
          <w:bCs/>
          <w:sz w:val="22"/>
          <w:szCs w:val="22"/>
        </w:rPr>
        <w:t>L</w:t>
      </w:r>
      <w:r w:rsidR="00F374CF">
        <w:rPr>
          <w:rFonts w:asciiTheme="majorBidi" w:hAnsiTheme="majorBidi" w:cstheme="majorBidi"/>
          <w:b/>
          <w:bCs/>
          <w:sz w:val="22"/>
          <w:szCs w:val="22"/>
        </w:rPr>
        <w:t>e</w:t>
      </w:r>
      <w:proofErr w:type="gramEnd"/>
      <w:r w:rsidR="00CC356C" w:rsidRPr="00AF4A7E">
        <w:rPr>
          <w:rFonts w:asciiTheme="majorBidi" w:hAnsiTheme="majorBidi" w:cstheme="majorBidi"/>
          <w:b/>
          <w:bCs/>
          <w:sz w:val="22"/>
          <w:szCs w:val="22"/>
        </w:rPr>
        <w:t xml:space="preserve"> </w:t>
      </w:r>
      <w:r w:rsidRPr="00AF4A7E">
        <w:rPr>
          <w:rFonts w:asciiTheme="majorBidi" w:hAnsiTheme="majorBidi" w:cstheme="majorBidi"/>
          <w:b/>
          <w:bCs/>
          <w:sz w:val="22"/>
          <w:szCs w:val="22"/>
        </w:rPr>
        <w:t>composition du ciment</w:t>
      </w:r>
      <w:bookmarkEnd w:id="53"/>
      <w:r w:rsidR="00022C09" w:rsidRPr="00AF4A7E">
        <w:rPr>
          <w:rFonts w:asciiTheme="majorBidi" w:hAnsiTheme="majorBidi" w:cstheme="majorBidi"/>
          <w:b/>
          <w:bCs/>
          <w:sz w:val="22"/>
          <w:szCs w:val="22"/>
        </w:rPr>
        <w:t>.</w:t>
      </w:r>
    </w:p>
    <w:p w:rsidR="00BD789C" w:rsidRPr="00AF4A7E" w:rsidRDefault="00BD789C" w:rsidP="007E7367">
      <w:pPr>
        <w:spacing w:after="0" w:line="360" w:lineRule="auto"/>
        <w:jc w:val="center"/>
        <w:outlineLvl w:val="0"/>
        <w:rPr>
          <w:rFonts w:asciiTheme="majorBidi" w:hAnsiTheme="majorBidi" w:cstheme="majorBidi"/>
          <w:b/>
          <w:bCs/>
          <w:szCs w:val="22"/>
        </w:rPr>
      </w:pPr>
    </w:p>
    <w:p w:rsidR="009874BC" w:rsidRPr="00AF4A7E" w:rsidRDefault="009874BC"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Le ciment c'est le matériau du 20e siècle, il n'a guère plus d'une centaine d'années. L'écossais </w:t>
      </w:r>
      <w:proofErr w:type="spellStart"/>
      <w:r w:rsidRPr="00AF4A7E">
        <w:rPr>
          <w:rFonts w:asciiTheme="majorBidi" w:hAnsiTheme="majorBidi" w:cstheme="majorBidi"/>
        </w:rPr>
        <w:t>Aspdin</w:t>
      </w:r>
      <w:proofErr w:type="spellEnd"/>
      <w:r w:rsidRPr="00AF4A7E">
        <w:rPr>
          <w:rFonts w:asciiTheme="majorBidi" w:hAnsiTheme="majorBidi" w:cstheme="majorBidi"/>
        </w:rPr>
        <w:t xml:space="preserve"> prit un brevet d'invention en 1824, sur la fabrication d'un liant à partir d'un mélange de chaux et d'argile qu'il appela "ciment Portland" à cause de l'aspect </w:t>
      </w:r>
      <w:r w:rsidR="000B1898" w:rsidRPr="00AF4A7E">
        <w:rPr>
          <w:rFonts w:asciiTheme="majorBidi" w:hAnsiTheme="majorBidi" w:cstheme="majorBidi"/>
        </w:rPr>
        <w:t>présenter</w:t>
      </w:r>
      <w:r w:rsidRPr="00AF4A7E">
        <w:rPr>
          <w:rFonts w:asciiTheme="majorBidi" w:hAnsiTheme="majorBidi" w:cstheme="majorBidi"/>
        </w:rPr>
        <w:t xml:space="preserve"> par ce liant durci qui rappelait celui de la pierre calcaire de la Presqu'île de Portland. C’est le premier ciment, père d’une longue lignée. </w:t>
      </w:r>
    </w:p>
    <w:p w:rsidR="009874BC" w:rsidRPr="00AF4A7E" w:rsidRDefault="009874BC"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Ainsi, le XXe siècle a ouvert la voie aux ciments artificiels qui prendront progressivement le pas sur les </w:t>
      </w:r>
      <w:r w:rsidR="00B30240" w:rsidRPr="00AF4A7E">
        <w:rPr>
          <w:rFonts w:asciiTheme="majorBidi" w:hAnsiTheme="majorBidi" w:cstheme="majorBidi"/>
        </w:rPr>
        <w:t>chaux.</w:t>
      </w:r>
    </w:p>
    <w:p w:rsidR="00F44307" w:rsidRPr="00AF4A7E" w:rsidRDefault="00F44307" w:rsidP="007E7367">
      <w:pPr>
        <w:autoSpaceDE w:val="0"/>
        <w:autoSpaceDN w:val="0"/>
        <w:adjustRightInd w:val="0"/>
        <w:spacing w:after="0" w:line="360" w:lineRule="auto"/>
        <w:ind w:firstLine="567"/>
        <w:jc w:val="both"/>
        <w:rPr>
          <w:rFonts w:asciiTheme="majorBidi" w:hAnsiTheme="majorBidi" w:cstheme="majorBidi"/>
        </w:rPr>
      </w:pPr>
    </w:p>
    <w:p w:rsidR="00F44307" w:rsidRPr="00AF4A7E" w:rsidRDefault="00F44307" w:rsidP="007E7367">
      <w:pPr>
        <w:autoSpaceDE w:val="0"/>
        <w:autoSpaceDN w:val="0"/>
        <w:adjustRightInd w:val="0"/>
        <w:spacing w:after="0" w:line="360" w:lineRule="auto"/>
        <w:ind w:firstLine="567"/>
        <w:jc w:val="both"/>
        <w:rPr>
          <w:rFonts w:asciiTheme="majorBidi" w:hAnsiTheme="majorBidi" w:cstheme="majorBidi"/>
        </w:rPr>
      </w:pPr>
    </w:p>
    <w:p w:rsidR="009874BC" w:rsidRPr="00AF4A7E" w:rsidRDefault="009874BC"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lastRenderedPageBreak/>
        <w:t>L’accélération sera plus manifeste à l’issue de la deuxième guerre mondiale lorsque le secteur du bâtiment produit essentiellement des logements neufs bâtis à partir d’éléments préfabriqués et, n’utilisant plus les chaux. C’est l’époque charnière où la chaux est en passe d’abandon, où son ancienneté est une marque d’archaïsme alors que les ciments amélior</w:t>
      </w:r>
      <w:r w:rsidR="000B1898" w:rsidRPr="00AF4A7E">
        <w:rPr>
          <w:rFonts w:asciiTheme="majorBidi" w:hAnsiTheme="majorBidi" w:cstheme="majorBidi"/>
        </w:rPr>
        <w:t>ent les performances des liants.</w:t>
      </w:r>
    </w:p>
    <w:p w:rsidR="00EB3FD0" w:rsidRPr="00AF4A7E" w:rsidRDefault="009874BC" w:rsidP="00EB3FD0">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Le développement n'a pu s'effectuer que grâce à l'apparition de matériels nouveaux : fours rotatifs et broyeurs à boulets en particulier.</w:t>
      </w:r>
      <w:r w:rsidR="00F374CF">
        <w:rPr>
          <w:rFonts w:asciiTheme="majorBidi" w:hAnsiTheme="majorBidi" w:cstheme="majorBidi"/>
        </w:rPr>
        <w:t xml:space="preserve"> </w:t>
      </w:r>
      <w:r w:rsidRPr="00AF4A7E">
        <w:rPr>
          <w:rFonts w:asciiTheme="majorBidi" w:hAnsiTheme="majorBidi" w:cstheme="majorBidi"/>
        </w:rPr>
        <w:t>Les procédés de fabrication n'ont pas cessé de se perfectionner. Pour produire une tonne de clinker, constituant de base du ciment, il fallait en 1870 : 40 heures, actuellement, il faut environ 3 minutes.</w:t>
      </w:r>
      <w:r w:rsidR="00F374CF">
        <w:rPr>
          <w:rFonts w:asciiTheme="majorBidi" w:hAnsiTheme="majorBidi" w:cstheme="majorBidi"/>
        </w:rPr>
        <w:t xml:space="preserve"> </w:t>
      </w:r>
      <w:r w:rsidRPr="00AF4A7E">
        <w:rPr>
          <w:rFonts w:asciiTheme="majorBidi" w:hAnsiTheme="majorBidi" w:cstheme="majorBidi"/>
        </w:rPr>
        <w:t>La production en Algérie s'accroît comme le montre les statistiques suivantes (source : Secrétariat d'état au plan Algérien) :</w:t>
      </w:r>
    </w:p>
    <w:p w:rsidR="009874BC" w:rsidRPr="00AF4A7E" w:rsidRDefault="009874BC" w:rsidP="00EB3FD0">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1977 : 2,2 millions de tonnes, 1982 : 8,0 millions de tonnes</w:t>
      </w:r>
    </w:p>
    <w:p w:rsidR="00EB3FD0" w:rsidRPr="00AF4A7E" w:rsidRDefault="009874BC" w:rsidP="007E7367">
      <w:p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rPr>
        <w:t>1979: 4,5 millions de tonnes, 1985 : 10,5 millions de tonnes</w:t>
      </w:r>
    </w:p>
    <w:p w:rsidR="00073207" w:rsidRPr="00AF4A7E" w:rsidRDefault="00073207" w:rsidP="007E7367">
      <w:pPr>
        <w:autoSpaceDE w:val="0"/>
        <w:autoSpaceDN w:val="0"/>
        <w:adjustRightInd w:val="0"/>
        <w:spacing w:after="0" w:line="360" w:lineRule="auto"/>
        <w:jc w:val="both"/>
        <w:rPr>
          <w:rFonts w:asciiTheme="majorBidi" w:hAnsiTheme="majorBidi" w:cstheme="majorBidi"/>
        </w:rPr>
      </w:pPr>
    </w:p>
    <w:p w:rsidR="00AF55AB" w:rsidRPr="00AF4A7E" w:rsidRDefault="001829D4" w:rsidP="000B1898">
      <w:pPr>
        <w:pStyle w:val="Titre3"/>
        <w:spacing w:before="0" w:line="360" w:lineRule="auto"/>
        <w:rPr>
          <w:rFonts w:asciiTheme="majorBidi" w:hAnsiTheme="majorBidi"/>
          <w:color w:val="auto"/>
        </w:rPr>
      </w:pPr>
      <w:bookmarkStart w:id="54" w:name="_Toc326792629"/>
      <w:r>
        <w:rPr>
          <w:rFonts w:asciiTheme="majorBidi" w:hAnsiTheme="majorBidi"/>
          <w:color w:val="auto"/>
        </w:rPr>
        <w:t>Ι.7</w:t>
      </w:r>
      <w:r w:rsidR="00CD1811" w:rsidRPr="00AF4A7E">
        <w:rPr>
          <w:rFonts w:asciiTheme="majorBidi" w:hAnsiTheme="majorBidi"/>
          <w:color w:val="auto"/>
        </w:rPr>
        <w:t xml:space="preserve">.2 : </w:t>
      </w:r>
      <w:r w:rsidR="00F32420" w:rsidRPr="00AF4A7E">
        <w:rPr>
          <w:rFonts w:asciiTheme="majorBidi" w:hAnsiTheme="majorBidi"/>
          <w:color w:val="auto"/>
        </w:rPr>
        <w:t>Les étapes de la fabrication du ciment</w:t>
      </w:r>
      <w:r w:rsidR="009874BC" w:rsidRPr="00AF4A7E">
        <w:rPr>
          <w:rFonts w:asciiTheme="majorBidi" w:hAnsiTheme="majorBidi"/>
          <w:color w:val="auto"/>
        </w:rPr>
        <w:t> :</w:t>
      </w:r>
      <w:bookmarkEnd w:id="54"/>
    </w:p>
    <w:p w:rsidR="00F42D04" w:rsidRPr="00AF4A7E" w:rsidRDefault="00AF55AB" w:rsidP="00AF55AB">
      <w:pPr>
        <w:ind w:firstLine="567"/>
        <w:rPr>
          <w:rFonts w:ascii="Times New Roman" w:hAnsi="Times New Roman"/>
        </w:rPr>
      </w:pPr>
      <w:r w:rsidRPr="00AF4A7E">
        <w:rPr>
          <w:rFonts w:ascii="Times New Roman" w:hAnsi="Times New Roman"/>
        </w:rPr>
        <w:t xml:space="preserve">Les étapes de fabrication de ciment passe par </w:t>
      </w:r>
      <w:r w:rsidR="00F44307" w:rsidRPr="00AF4A7E">
        <w:rPr>
          <w:rFonts w:ascii="Times New Roman" w:hAnsi="Times New Roman"/>
        </w:rPr>
        <w:t>série</w:t>
      </w:r>
      <w:r w:rsidRPr="00AF4A7E">
        <w:rPr>
          <w:rFonts w:ascii="Times New Roman" w:hAnsi="Times New Roman"/>
        </w:rPr>
        <w:t xml:space="preserve"> d’</w:t>
      </w:r>
      <w:r w:rsidR="001829D4" w:rsidRPr="00AF4A7E">
        <w:rPr>
          <w:rFonts w:ascii="Times New Roman" w:hAnsi="Times New Roman"/>
        </w:rPr>
        <w:t>étapes</w:t>
      </w:r>
      <w:r w:rsidRPr="00AF4A7E">
        <w:rPr>
          <w:rFonts w:ascii="Times New Roman" w:hAnsi="Times New Roman"/>
        </w:rPr>
        <w:t xml:space="preserve"> sont  repartie comme suit :</w:t>
      </w:r>
    </w:p>
    <w:p w:rsidR="004E6040" w:rsidRPr="00AF4A7E" w:rsidRDefault="00F32420" w:rsidP="00BF04D1">
      <w:pPr>
        <w:pStyle w:val="Paragraphedeliste"/>
        <w:numPr>
          <w:ilvl w:val="0"/>
          <w:numId w:val="12"/>
        </w:numPr>
        <w:autoSpaceDE w:val="0"/>
        <w:autoSpaceDN w:val="0"/>
        <w:adjustRightInd w:val="0"/>
        <w:spacing w:after="0" w:line="360" w:lineRule="auto"/>
        <w:jc w:val="both"/>
        <w:rPr>
          <w:rFonts w:ascii="Times New Roman" w:hAnsi="Times New Roman" w:cstheme="majorBidi"/>
          <w:bCs/>
          <w:sz w:val="24"/>
        </w:rPr>
      </w:pPr>
      <w:r w:rsidRPr="00AF4A7E">
        <w:rPr>
          <w:rFonts w:ascii="Times New Roman" w:hAnsi="Times New Roman" w:cstheme="majorBidi"/>
          <w:bCs/>
          <w:sz w:val="24"/>
        </w:rPr>
        <w:t>La carrière</w:t>
      </w:r>
      <w:r w:rsidR="005D055C" w:rsidRPr="00AF4A7E">
        <w:rPr>
          <w:rFonts w:ascii="Times New Roman" w:hAnsi="Times New Roman" w:cstheme="majorBidi"/>
          <w:bCs/>
          <w:sz w:val="24"/>
        </w:rPr>
        <w:t> </w:t>
      </w:r>
    </w:p>
    <w:p w:rsidR="00F32420" w:rsidRPr="00AF4A7E" w:rsidRDefault="00F32420" w:rsidP="00BF04D1">
      <w:pPr>
        <w:pStyle w:val="Paragraphedeliste"/>
        <w:numPr>
          <w:ilvl w:val="0"/>
          <w:numId w:val="12"/>
        </w:numPr>
        <w:autoSpaceDE w:val="0"/>
        <w:autoSpaceDN w:val="0"/>
        <w:adjustRightInd w:val="0"/>
        <w:spacing w:after="0" w:line="360" w:lineRule="auto"/>
        <w:jc w:val="both"/>
        <w:rPr>
          <w:rFonts w:ascii="Times New Roman" w:hAnsi="Times New Roman" w:cstheme="majorBidi"/>
          <w:bCs/>
          <w:sz w:val="24"/>
        </w:rPr>
      </w:pPr>
      <w:r w:rsidRPr="00AF4A7E">
        <w:rPr>
          <w:rFonts w:ascii="Times New Roman" w:hAnsi="Times New Roman" w:cstheme="majorBidi"/>
          <w:bCs/>
          <w:sz w:val="24"/>
        </w:rPr>
        <w:t>Le concassage</w:t>
      </w:r>
      <w:r w:rsidR="005D055C" w:rsidRPr="00AF4A7E">
        <w:rPr>
          <w:rFonts w:ascii="Times New Roman" w:hAnsi="Times New Roman" w:cstheme="majorBidi"/>
          <w:bCs/>
          <w:sz w:val="24"/>
        </w:rPr>
        <w:t> </w:t>
      </w:r>
    </w:p>
    <w:p w:rsidR="00F32420" w:rsidRPr="00AF4A7E" w:rsidRDefault="00F32420" w:rsidP="00BF04D1">
      <w:pPr>
        <w:pStyle w:val="Paragraphedeliste"/>
        <w:numPr>
          <w:ilvl w:val="0"/>
          <w:numId w:val="12"/>
        </w:numPr>
        <w:autoSpaceDE w:val="0"/>
        <w:autoSpaceDN w:val="0"/>
        <w:adjustRightInd w:val="0"/>
        <w:spacing w:after="0" w:line="360" w:lineRule="auto"/>
        <w:jc w:val="both"/>
        <w:rPr>
          <w:rFonts w:ascii="Times New Roman" w:hAnsi="Times New Roman" w:cstheme="majorBidi"/>
          <w:bCs/>
          <w:sz w:val="24"/>
        </w:rPr>
      </w:pPr>
      <w:r w:rsidRPr="00AF4A7E">
        <w:rPr>
          <w:rFonts w:ascii="Times New Roman" w:hAnsi="Times New Roman" w:cstheme="majorBidi"/>
          <w:bCs/>
          <w:sz w:val="24"/>
        </w:rPr>
        <w:t>Le broyage et le séchage</w:t>
      </w:r>
      <w:r w:rsidR="005D055C" w:rsidRPr="00AF4A7E">
        <w:rPr>
          <w:rFonts w:ascii="Times New Roman" w:hAnsi="Times New Roman" w:cstheme="majorBidi"/>
          <w:bCs/>
          <w:sz w:val="24"/>
        </w:rPr>
        <w:t> </w:t>
      </w:r>
    </w:p>
    <w:p w:rsidR="00F32420" w:rsidRPr="00AF4A7E" w:rsidRDefault="00F32420" w:rsidP="00BF04D1">
      <w:pPr>
        <w:pStyle w:val="Paragraphedeliste"/>
        <w:numPr>
          <w:ilvl w:val="0"/>
          <w:numId w:val="12"/>
        </w:numPr>
        <w:autoSpaceDE w:val="0"/>
        <w:autoSpaceDN w:val="0"/>
        <w:adjustRightInd w:val="0"/>
        <w:spacing w:after="0" w:line="360" w:lineRule="auto"/>
        <w:jc w:val="both"/>
        <w:rPr>
          <w:rFonts w:ascii="Times New Roman" w:hAnsi="Times New Roman" w:cstheme="majorBidi"/>
          <w:bCs/>
          <w:sz w:val="24"/>
        </w:rPr>
      </w:pPr>
      <w:r w:rsidRPr="00AF4A7E">
        <w:rPr>
          <w:rFonts w:ascii="Times New Roman" w:hAnsi="Times New Roman" w:cstheme="majorBidi"/>
          <w:bCs/>
          <w:sz w:val="24"/>
        </w:rPr>
        <w:t>Le préchauffage et la cuisson</w:t>
      </w:r>
      <w:r w:rsidR="005D055C" w:rsidRPr="00AF4A7E">
        <w:rPr>
          <w:rFonts w:ascii="Times New Roman" w:hAnsi="Times New Roman" w:cstheme="majorBidi"/>
          <w:bCs/>
          <w:sz w:val="24"/>
        </w:rPr>
        <w:t> </w:t>
      </w:r>
    </w:p>
    <w:p w:rsidR="00F32420" w:rsidRPr="00AF4A7E" w:rsidRDefault="00F32420" w:rsidP="00BF04D1">
      <w:pPr>
        <w:pStyle w:val="Paragraphedeliste"/>
        <w:numPr>
          <w:ilvl w:val="0"/>
          <w:numId w:val="12"/>
        </w:numPr>
        <w:autoSpaceDE w:val="0"/>
        <w:autoSpaceDN w:val="0"/>
        <w:adjustRightInd w:val="0"/>
        <w:spacing w:after="0" w:line="360" w:lineRule="auto"/>
        <w:jc w:val="both"/>
        <w:rPr>
          <w:rFonts w:ascii="Times New Roman" w:hAnsi="Times New Roman" w:cstheme="majorBidi"/>
          <w:bCs/>
          <w:sz w:val="24"/>
        </w:rPr>
      </w:pPr>
      <w:r w:rsidRPr="00AF4A7E">
        <w:rPr>
          <w:rFonts w:ascii="Times New Roman" w:hAnsi="Times New Roman" w:cstheme="majorBidi"/>
          <w:bCs/>
          <w:sz w:val="24"/>
        </w:rPr>
        <w:t>Le stockage du clinker, le broyage du ciment</w:t>
      </w:r>
      <w:r w:rsidR="005D055C" w:rsidRPr="00AF4A7E">
        <w:rPr>
          <w:rFonts w:ascii="Times New Roman" w:hAnsi="Times New Roman" w:cstheme="majorBidi"/>
          <w:bCs/>
          <w:sz w:val="24"/>
        </w:rPr>
        <w:t> </w:t>
      </w:r>
    </w:p>
    <w:p w:rsidR="004E6040" w:rsidRPr="00AF4A7E" w:rsidRDefault="00F32420" w:rsidP="00BF04D1">
      <w:pPr>
        <w:pStyle w:val="Paragraphedeliste"/>
        <w:numPr>
          <w:ilvl w:val="0"/>
          <w:numId w:val="12"/>
        </w:numPr>
        <w:autoSpaceDE w:val="0"/>
        <w:autoSpaceDN w:val="0"/>
        <w:adjustRightInd w:val="0"/>
        <w:spacing w:after="0" w:line="360" w:lineRule="auto"/>
        <w:jc w:val="both"/>
        <w:rPr>
          <w:rFonts w:ascii="Times New Roman" w:hAnsi="Times New Roman" w:cstheme="majorBidi"/>
          <w:bCs/>
          <w:sz w:val="24"/>
        </w:rPr>
      </w:pPr>
      <w:r w:rsidRPr="00AF4A7E">
        <w:rPr>
          <w:rFonts w:ascii="Times New Roman" w:hAnsi="Times New Roman" w:cstheme="majorBidi"/>
          <w:bCs/>
          <w:sz w:val="24"/>
        </w:rPr>
        <w:t>Le stockage et les expéditions</w:t>
      </w:r>
      <w:r w:rsidR="005D055C" w:rsidRPr="00AF4A7E">
        <w:rPr>
          <w:rFonts w:ascii="Times New Roman" w:hAnsi="Times New Roman" w:cstheme="majorBidi"/>
          <w:bCs/>
          <w:sz w:val="24"/>
        </w:rPr>
        <w:t> </w:t>
      </w:r>
    </w:p>
    <w:p w:rsidR="00AF55AB" w:rsidRPr="00AF4A7E" w:rsidRDefault="00F32420" w:rsidP="00BF04D1">
      <w:pPr>
        <w:pStyle w:val="Paragraphedeliste"/>
        <w:numPr>
          <w:ilvl w:val="0"/>
          <w:numId w:val="12"/>
        </w:numPr>
        <w:autoSpaceDE w:val="0"/>
        <w:autoSpaceDN w:val="0"/>
        <w:adjustRightInd w:val="0"/>
        <w:spacing w:after="0" w:line="360" w:lineRule="auto"/>
        <w:rPr>
          <w:rFonts w:ascii="Times New Roman" w:hAnsi="Times New Roman" w:cstheme="majorBidi"/>
          <w:bCs/>
          <w:sz w:val="24"/>
        </w:rPr>
      </w:pPr>
      <w:r w:rsidRPr="00AF4A7E">
        <w:rPr>
          <w:rFonts w:ascii="Times New Roman" w:hAnsi="Times New Roman" w:cstheme="majorBidi"/>
          <w:bCs/>
          <w:sz w:val="24"/>
        </w:rPr>
        <w:t>La salle de contrôle et le contrôle qualité</w:t>
      </w:r>
      <w:r w:rsidR="005D055C" w:rsidRPr="00AF4A7E">
        <w:rPr>
          <w:rFonts w:ascii="Times New Roman" w:hAnsi="Times New Roman" w:cstheme="majorBidi"/>
          <w:bCs/>
          <w:sz w:val="24"/>
        </w:rPr>
        <w:t> </w:t>
      </w:r>
    </w:p>
    <w:p w:rsidR="004E6040" w:rsidRPr="00AF4A7E" w:rsidRDefault="00F44307" w:rsidP="00F44307">
      <w:pPr>
        <w:autoSpaceDE w:val="0"/>
        <w:autoSpaceDN w:val="0"/>
        <w:adjustRightInd w:val="0"/>
        <w:spacing w:after="0" w:line="360" w:lineRule="auto"/>
        <w:ind w:firstLine="567"/>
        <w:rPr>
          <w:rFonts w:asciiTheme="majorBidi" w:hAnsiTheme="majorBidi" w:cstheme="majorBidi"/>
          <w:bCs/>
        </w:rPr>
      </w:pPr>
      <w:r w:rsidRPr="00AF4A7E">
        <w:rPr>
          <w:rFonts w:asciiTheme="majorBidi" w:hAnsiTheme="majorBidi" w:cstheme="majorBidi"/>
          <w:bCs/>
        </w:rPr>
        <w:t>L</w:t>
      </w:r>
      <w:r w:rsidR="00AF55AB" w:rsidRPr="00AF4A7E">
        <w:rPr>
          <w:rFonts w:asciiTheme="majorBidi" w:hAnsiTheme="majorBidi" w:cstheme="majorBidi"/>
          <w:bCs/>
        </w:rPr>
        <w:t>a figure I</w:t>
      </w:r>
      <w:r w:rsidR="005C69A7" w:rsidRPr="00AF4A7E">
        <w:rPr>
          <w:rFonts w:asciiTheme="majorBidi" w:hAnsiTheme="majorBidi" w:cstheme="majorBidi"/>
          <w:bCs/>
        </w:rPr>
        <w:t>.19</w:t>
      </w:r>
      <w:r w:rsidRPr="00AF4A7E">
        <w:rPr>
          <w:rFonts w:asciiTheme="majorBidi" w:hAnsiTheme="majorBidi" w:cstheme="majorBidi"/>
          <w:bCs/>
        </w:rPr>
        <w:t>présente</w:t>
      </w:r>
      <w:r w:rsidR="00AF55AB" w:rsidRPr="00AF4A7E">
        <w:rPr>
          <w:rFonts w:asciiTheme="majorBidi" w:hAnsiTheme="majorBidi" w:cstheme="majorBidi"/>
          <w:bCs/>
        </w:rPr>
        <w:t xml:space="preserve"> les différentes étapes de fabrication de ciment</w:t>
      </w:r>
    </w:p>
    <w:p w:rsidR="008000F8" w:rsidRPr="00AF4A7E" w:rsidRDefault="004E6040" w:rsidP="00B10579">
      <w:pPr>
        <w:pStyle w:val="Paragraphedeliste"/>
        <w:autoSpaceDE w:val="0"/>
        <w:autoSpaceDN w:val="0"/>
        <w:adjustRightInd w:val="0"/>
        <w:spacing w:after="0" w:line="360" w:lineRule="auto"/>
        <w:ind w:left="644"/>
        <w:jc w:val="center"/>
        <w:rPr>
          <w:rFonts w:asciiTheme="majorBidi" w:hAnsiTheme="majorBidi" w:cstheme="majorBidi"/>
          <w:b/>
          <w:bCs/>
        </w:rPr>
      </w:pPr>
      <w:r w:rsidRPr="00AF4A7E">
        <w:rPr>
          <w:noProof/>
          <w:lang w:eastAsia="fr-FR"/>
        </w:rPr>
        <w:lastRenderedPageBreak/>
        <w:drawing>
          <wp:inline distT="0" distB="0" distL="0" distR="0">
            <wp:extent cx="5864099" cy="3598757"/>
            <wp:effectExtent l="25400" t="0" r="3301" b="0"/>
            <wp:docPr id="1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5890_405567262792905_300064226676543_1810833_558690382_n.jpg"/>
                    <pic:cNvPicPr/>
                  </pic:nvPicPr>
                  <pic:blipFill>
                    <a:blip r:embed="rId25">
                      <a:extLst>
                        <a:ext uri="{28A0092B-C50C-407E-A947-70E740481C1C}">
                          <a14:useLocalDpi xmlns:mv="urn:schemas-microsoft-com:mac:vml" xmlns:mo="http://schemas.microsoft.com/office/mac/office/2008/main"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70253" cy="3602534"/>
                    </a:xfrm>
                    <a:prstGeom prst="rect">
                      <a:avLst/>
                    </a:prstGeom>
                  </pic:spPr>
                </pic:pic>
              </a:graphicData>
            </a:graphic>
          </wp:inline>
        </w:drawing>
      </w:r>
    </w:p>
    <w:p w:rsidR="00BD789C" w:rsidRPr="00AF4A7E" w:rsidRDefault="004236F5" w:rsidP="007E7367">
      <w:pPr>
        <w:spacing w:after="0" w:line="360" w:lineRule="auto"/>
        <w:jc w:val="center"/>
        <w:outlineLvl w:val="0"/>
        <w:rPr>
          <w:rFonts w:asciiTheme="majorBidi" w:hAnsiTheme="majorBidi" w:cstheme="majorBidi"/>
          <w:b/>
          <w:bCs/>
          <w:sz w:val="22"/>
        </w:rPr>
      </w:pPr>
      <w:bookmarkStart w:id="55" w:name="_Toc326792630"/>
      <w:r w:rsidRPr="00AF4A7E">
        <w:rPr>
          <w:rFonts w:asciiTheme="majorBidi" w:hAnsiTheme="majorBidi" w:cstheme="majorBidi"/>
          <w:b/>
          <w:bCs/>
          <w:sz w:val="22"/>
        </w:rPr>
        <w:t>Figure I</w:t>
      </w:r>
      <w:r w:rsidR="006A6A17" w:rsidRPr="00AF4A7E">
        <w:rPr>
          <w:rFonts w:asciiTheme="majorBidi" w:hAnsiTheme="majorBidi" w:cstheme="majorBidi"/>
          <w:b/>
          <w:bCs/>
          <w:sz w:val="22"/>
        </w:rPr>
        <w:t>.</w:t>
      </w:r>
      <w:r w:rsidR="005C69A7" w:rsidRPr="00AF4A7E">
        <w:rPr>
          <w:rFonts w:asciiTheme="majorBidi" w:hAnsiTheme="majorBidi" w:cstheme="majorBidi"/>
          <w:b/>
          <w:bCs/>
          <w:sz w:val="22"/>
        </w:rPr>
        <w:t>19</w:t>
      </w:r>
      <w:r w:rsidR="00CC356C" w:rsidRPr="00AF4A7E">
        <w:rPr>
          <w:rFonts w:asciiTheme="majorBidi" w:hAnsiTheme="majorBidi" w:cstheme="majorBidi"/>
          <w:b/>
          <w:bCs/>
          <w:sz w:val="22"/>
        </w:rPr>
        <w:t xml:space="preserve"> : </w:t>
      </w:r>
      <w:r w:rsidR="00896CF9" w:rsidRPr="00AF4A7E">
        <w:rPr>
          <w:rFonts w:asciiTheme="majorBidi" w:hAnsiTheme="majorBidi" w:cstheme="majorBidi"/>
          <w:b/>
          <w:bCs/>
          <w:sz w:val="22"/>
        </w:rPr>
        <w:t xml:space="preserve">Les </w:t>
      </w:r>
      <w:r w:rsidR="00A705F4" w:rsidRPr="00AF4A7E">
        <w:rPr>
          <w:rFonts w:asciiTheme="majorBidi" w:hAnsiTheme="majorBidi" w:cstheme="majorBidi"/>
          <w:b/>
          <w:bCs/>
          <w:sz w:val="22"/>
        </w:rPr>
        <w:t>étape</w:t>
      </w:r>
      <w:r w:rsidR="00896CF9" w:rsidRPr="00AF4A7E">
        <w:rPr>
          <w:rFonts w:asciiTheme="majorBidi" w:hAnsiTheme="majorBidi" w:cstheme="majorBidi"/>
          <w:b/>
          <w:bCs/>
          <w:sz w:val="22"/>
        </w:rPr>
        <w:t>s</w:t>
      </w:r>
      <w:r w:rsidR="00CC356C" w:rsidRPr="00AF4A7E">
        <w:rPr>
          <w:rFonts w:asciiTheme="majorBidi" w:hAnsiTheme="majorBidi" w:cstheme="majorBidi"/>
          <w:b/>
          <w:bCs/>
          <w:sz w:val="22"/>
        </w:rPr>
        <w:t xml:space="preserve"> de fabrication du </w:t>
      </w:r>
      <w:r w:rsidR="00C52950" w:rsidRPr="00AF4A7E">
        <w:rPr>
          <w:rFonts w:asciiTheme="majorBidi" w:hAnsiTheme="majorBidi" w:cstheme="majorBidi"/>
          <w:b/>
          <w:bCs/>
          <w:sz w:val="22"/>
        </w:rPr>
        <w:t>ciment.</w:t>
      </w:r>
      <w:bookmarkEnd w:id="55"/>
    </w:p>
    <w:p w:rsidR="005D055C" w:rsidRPr="00AF4A7E" w:rsidRDefault="005D055C" w:rsidP="007E7367">
      <w:pPr>
        <w:spacing w:after="0" w:line="360" w:lineRule="auto"/>
        <w:jc w:val="center"/>
        <w:rPr>
          <w:rFonts w:asciiTheme="majorBidi" w:hAnsiTheme="majorBidi" w:cstheme="majorBidi"/>
        </w:rPr>
      </w:pPr>
    </w:p>
    <w:p w:rsidR="00F42D04" w:rsidRPr="00AF4A7E" w:rsidRDefault="00CD1811" w:rsidP="00675331">
      <w:pPr>
        <w:pStyle w:val="Titre3"/>
        <w:spacing w:before="0" w:line="360" w:lineRule="auto"/>
        <w:rPr>
          <w:rFonts w:asciiTheme="majorBidi" w:hAnsiTheme="majorBidi"/>
          <w:color w:val="auto"/>
        </w:rPr>
      </w:pPr>
      <w:bookmarkStart w:id="56" w:name="_Toc326792631"/>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 xml:space="preserve">.3 : </w:t>
      </w:r>
      <w:r w:rsidR="00D43B2F" w:rsidRPr="00AF4A7E">
        <w:rPr>
          <w:rFonts w:asciiTheme="majorBidi" w:hAnsiTheme="majorBidi"/>
          <w:color w:val="auto"/>
        </w:rPr>
        <w:t>Types de ciment</w:t>
      </w:r>
      <w:bookmarkEnd w:id="56"/>
      <w:r w:rsidR="00BF04D1" w:rsidRPr="00AF4A7E">
        <w:rPr>
          <w:rFonts w:asciiTheme="majorBidi" w:hAnsiTheme="majorBidi"/>
          <w:color w:val="auto"/>
        </w:rPr>
        <w:t> :</w:t>
      </w:r>
      <w:r w:rsidR="00A705F4" w:rsidRPr="00AF4A7E">
        <w:rPr>
          <w:rFonts w:asciiTheme="majorBidi" w:hAnsiTheme="majorBidi"/>
          <w:color w:val="auto"/>
        </w:rPr>
        <w:t> </w:t>
      </w:r>
    </w:p>
    <w:p w:rsidR="00D43B2F" w:rsidRPr="00AF4A7E" w:rsidRDefault="00D43B2F"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Les principaux ciments selon la classification NA largement inspirée </w:t>
      </w:r>
      <w:r w:rsidR="00CC356C" w:rsidRPr="00AF4A7E">
        <w:rPr>
          <w:rFonts w:asciiTheme="majorBidi" w:hAnsiTheme="majorBidi" w:cstheme="majorBidi"/>
        </w:rPr>
        <w:t>d’AFNOR</w:t>
      </w:r>
      <w:r w:rsidRPr="00AF4A7E">
        <w:rPr>
          <w:rFonts w:asciiTheme="majorBidi" w:hAnsiTheme="majorBidi" w:cstheme="majorBidi"/>
        </w:rPr>
        <w:t>, en fonction de leur composition et de leur résistance, sont :</w:t>
      </w:r>
    </w:p>
    <w:p w:rsidR="00D43B2F" w:rsidRPr="00AF4A7E" w:rsidRDefault="00D43B2F" w:rsidP="00BF04D1">
      <w:pPr>
        <w:pStyle w:val="Paragraphedeliste"/>
        <w:numPr>
          <w:ilvl w:val="0"/>
          <w:numId w:val="6"/>
        </w:numPr>
        <w:autoSpaceDE w:val="0"/>
        <w:autoSpaceDN w:val="0"/>
        <w:adjustRightInd w:val="0"/>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Les ciments CPA, ciments Portland purs (composé du seul clinker) ;</w:t>
      </w:r>
    </w:p>
    <w:p w:rsidR="00D43B2F" w:rsidRPr="00AF4A7E" w:rsidRDefault="00D43B2F" w:rsidP="00BF04D1">
      <w:pPr>
        <w:pStyle w:val="Paragraphedeliste"/>
        <w:numPr>
          <w:ilvl w:val="0"/>
          <w:numId w:val="6"/>
        </w:numPr>
        <w:autoSpaceDE w:val="0"/>
        <w:autoSpaceDN w:val="0"/>
        <w:adjustRightInd w:val="0"/>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Les ciments CPJ, ciments Portland composés, qui contiennent au moins 65% de clinker. Ce sont les plus utilisés en l’Algérie,</w:t>
      </w:r>
    </w:p>
    <w:p w:rsidR="00D43B2F" w:rsidRPr="00AF4A7E" w:rsidRDefault="00D43B2F" w:rsidP="00BF04D1">
      <w:pPr>
        <w:pStyle w:val="Paragraphedeliste"/>
        <w:numPr>
          <w:ilvl w:val="0"/>
          <w:numId w:val="6"/>
        </w:numPr>
        <w:autoSpaceDE w:val="0"/>
        <w:autoSpaceDN w:val="0"/>
        <w:adjustRightInd w:val="0"/>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Les ciments CHF, ciments de hauts-fourneaux, qui contiennent entre 60 et 75% de laitier de hauts-fourneaux.</w:t>
      </w:r>
    </w:p>
    <w:p w:rsidR="00D43B2F" w:rsidRPr="00AF4A7E" w:rsidRDefault="00D43B2F" w:rsidP="00BF04D1">
      <w:pPr>
        <w:pStyle w:val="Paragraphedeliste"/>
        <w:numPr>
          <w:ilvl w:val="0"/>
          <w:numId w:val="6"/>
        </w:numPr>
        <w:autoSpaceDE w:val="0"/>
        <w:autoSpaceDN w:val="0"/>
        <w:adjustRightInd w:val="0"/>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Les ciments CLK, ciment de laitier de clinker, qui contiennent 80% de laitier de hauts fourneaux,</w:t>
      </w:r>
    </w:p>
    <w:p w:rsidR="00D43B2F" w:rsidRPr="00AF4A7E" w:rsidRDefault="00D43B2F" w:rsidP="00BF04D1">
      <w:pPr>
        <w:pStyle w:val="Paragraphedeliste"/>
        <w:numPr>
          <w:ilvl w:val="0"/>
          <w:numId w:val="6"/>
        </w:numPr>
        <w:autoSpaceDE w:val="0"/>
        <w:autoSpaceDN w:val="0"/>
        <w:adjustRightInd w:val="0"/>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Les ciments CLX, ciment de laitier à la chaux,</w:t>
      </w:r>
    </w:p>
    <w:p w:rsidR="00D43B2F" w:rsidRPr="00AF4A7E" w:rsidRDefault="00D43B2F" w:rsidP="00BF04D1">
      <w:pPr>
        <w:pStyle w:val="Paragraphedeliste"/>
        <w:numPr>
          <w:ilvl w:val="0"/>
          <w:numId w:val="6"/>
        </w:numPr>
        <w:autoSpaceDE w:val="0"/>
        <w:autoSpaceDN w:val="0"/>
        <w:adjustRightInd w:val="0"/>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Les ciments prompts.</w:t>
      </w:r>
    </w:p>
    <w:p w:rsidR="00AA76CA" w:rsidRPr="00AF4A7E" w:rsidRDefault="00D43B2F" w:rsidP="00AC6529">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Les ciments sont également classés en fonction de leur résistance à la compression.</w:t>
      </w:r>
      <w:r w:rsidR="00F42D04" w:rsidRPr="00AF4A7E">
        <w:rPr>
          <w:rFonts w:asciiTheme="majorBidi" w:hAnsiTheme="majorBidi" w:cstheme="majorBidi"/>
        </w:rPr>
        <w:t>l</w:t>
      </w:r>
      <w:r w:rsidRPr="00AF4A7E">
        <w:rPr>
          <w:rFonts w:asciiTheme="majorBidi" w:hAnsiTheme="majorBidi" w:cstheme="majorBidi"/>
        </w:rPr>
        <w:t>es ciments produits et commercialisés en Algérie, sont essentiellement constitués de CPJ32.5 et 42.5, types les plus demandés et CRS (Ciment résistant aux sulfates) largement utilisé dans les régions du sud.</w:t>
      </w:r>
      <w:r w:rsidR="004D1356">
        <w:rPr>
          <w:rFonts w:asciiTheme="majorBidi" w:hAnsiTheme="majorBidi" w:cstheme="majorBidi"/>
        </w:rPr>
        <w:t xml:space="preserve"> </w:t>
      </w:r>
      <w:r w:rsidRPr="00AF4A7E">
        <w:rPr>
          <w:rFonts w:asciiTheme="majorBidi" w:hAnsiTheme="majorBidi" w:cstheme="majorBidi"/>
        </w:rPr>
        <w:t>Le ciment fabriqué localement est livré en vrac, soit en sac double ou triple plis de 50Kg.</w:t>
      </w:r>
      <w:bookmarkStart w:id="57" w:name="_Toc326792632"/>
    </w:p>
    <w:p w:rsidR="007E7367" w:rsidRPr="00AF4A7E" w:rsidRDefault="007E7367" w:rsidP="00AC6529">
      <w:pPr>
        <w:autoSpaceDE w:val="0"/>
        <w:autoSpaceDN w:val="0"/>
        <w:adjustRightInd w:val="0"/>
        <w:spacing w:after="0" w:line="360" w:lineRule="auto"/>
        <w:ind w:firstLine="567"/>
        <w:jc w:val="both"/>
        <w:rPr>
          <w:rFonts w:asciiTheme="majorBidi" w:hAnsiTheme="majorBidi" w:cstheme="majorBidi"/>
        </w:rPr>
      </w:pPr>
    </w:p>
    <w:p w:rsidR="005D055C" w:rsidRPr="00AF4A7E" w:rsidRDefault="006C797B" w:rsidP="00675331">
      <w:pPr>
        <w:pStyle w:val="Titre3"/>
        <w:spacing w:before="0" w:line="360" w:lineRule="auto"/>
        <w:rPr>
          <w:rFonts w:asciiTheme="majorBidi" w:hAnsiTheme="majorBidi"/>
          <w:color w:val="auto"/>
        </w:rPr>
      </w:pPr>
      <w:r w:rsidRPr="00AF4A7E">
        <w:rPr>
          <w:rFonts w:asciiTheme="majorBidi" w:hAnsiTheme="majorBidi"/>
          <w:color w:val="auto"/>
        </w:rPr>
        <w:lastRenderedPageBreak/>
        <w:t>Ι.</w:t>
      </w:r>
      <w:r w:rsidR="00675331">
        <w:rPr>
          <w:rFonts w:asciiTheme="majorBidi" w:hAnsiTheme="majorBidi"/>
          <w:color w:val="auto"/>
        </w:rPr>
        <w:t>7</w:t>
      </w:r>
      <w:r w:rsidRPr="00AF4A7E">
        <w:rPr>
          <w:rFonts w:asciiTheme="majorBidi" w:hAnsiTheme="majorBidi"/>
          <w:color w:val="auto"/>
        </w:rPr>
        <w:t xml:space="preserve">.4 : </w:t>
      </w:r>
      <w:r w:rsidR="00F32F13" w:rsidRPr="00AF4A7E">
        <w:rPr>
          <w:rFonts w:asciiTheme="majorBidi" w:hAnsiTheme="majorBidi"/>
          <w:color w:val="auto"/>
        </w:rPr>
        <w:t>Réactions physico-chimiques du ciment</w:t>
      </w:r>
      <w:bookmarkEnd w:id="57"/>
      <w:r w:rsidR="00A5279C">
        <w:rPr>
          <w:rFonts w:asciiTheme="majorBidi" w:hAnsiTheme="majorBidi"/>
          <w:color w:val="auto"/>
        </w:rPr>
        <w:t> :</w:t>
      </w:r>
    </w:p>
    <w:p w:rsidR="00F32F13" w:rsidRPr="00AF4A7E" w:rsidRDefault="00F32F13"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Le ciment est un liant hydraulique c'est-à-dire un matériau qui, finement moulu et gâché avec de l’eau, forme une pâte qui fait prise et durcit par suite de réaction et de processus d’hydratation et qui après durcissement conserve sa résistance et sa stabilité même sous l’eau.</w:t>
      </w:r>
    </w:p>
    <w:p w:rsidR="00F32F13" w:rsidRPr="00AF4A7E" w:rsidRDefault="00F32F13" w:rsidP="007E7367">
      <w:p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rPr>
        <w:t xml:space="preserve">Le ciment Portland est une des nombreuses variétés de ciment. La composition typique de son clinker est : 67% de </w:t>
      </w:r>
      <w:proofErr w:type="spellStart"/>
      <w:r w:rsidRPr="00AF4A7E">
        <w:rPr>
          <w:rFonts w:asciiTheme="majorBidi" w:hAnsiTheme="majorBidi" w:cstheme="majorBidi"/>
        </w:rPr>
        <w:t>CaO</w:t>
      </w:r>
      <w:proofErr w:type="spellEnd"/>
      <w:r w:rsidRPr="00AF4A7E">
        <w:rPr>
          <w:rFonts w:asciiTheme="majorBidi" w:hAnsiTheme="majorBidi" w:cstheme="majorBidi"/>
        </w:rPr>
        <w:t>, 22% de SiO</w:t>
      </w:r>
      <w:r w:rsidRPr="0045033C">
        <w:rPr>
          <w:rFonts w:asciiTheme="majorBidi" w:hAnsiTheme="majorBidi" w:cstheme="majorBidi"/>
          <w:vertAlign w:val="subscript"/>
        </w:rPr>
        <w:t>2</w:t>
      </w:r>
      <w:r w:rsidRPr="00AF4A7E">
        <w:rPr>
          <w:rFonts w:asciiTheme="majorBidi" w:hAnsiTheme="majorBidi" w:cstheme="majorBidi"/>
        </w:rPr>
        <w:t>, 5% de Al</w:t>
      </w:r>
      <w:r w:rsidRPr="0045033C">
        <w:rPr>
          <w:rFonts w:asciiTheme="majorBidi" w:hAnsiTheme="majorBidi" w:cstheme="majorBidi"/>
          <w:vertAlign w:val="subscript"/>
        </w:rPr>
        <w:t>2</w:t>
      </w:r>
      <w:r w:rsidRPr="00AF4A7E">
        <w:rPr>
          <w:rFonts w:asciiTheme="majorBidi" w:hAnsiTheme="majorBidi" w:cstheme="majorBidi"/>
        </w:rPr>
        <w:t>O</w:t>
      </w:r>
      <w:r w:rsidRPr="0045033C">
        <w:rPr>
          <w:rFonts w:asciiTheme="majorBidi" w:hAnsiTheme="majorBidi" w:cstheme="majorBidi"/>
          <w:vertAlign w:val="subscript"/>
        </w:rPr>
        <w:t>3</w:t>
      </w:r>
      <w:r w:rsidRPr="00AF4A7E">
        <w:rPr>
          <w:rFonts w:asciiTheme="majorBidi" w:hAnsiTheme="majorBidi" w:cstheme="majorBidi"/>
        </w:rPr>
        <w:t>, 3%</w:t>
      </w:r>
      <w:r w:rsidR="0045033C">
        <w:rPr>
          <w:rFonts w:asciiTheme="majorBidi" w:hAnsiTheme="majorBidi" w:cstheme="majorBidi"/>
        </w:rPr>
        <w:t xml:space="preserve"> </w:t>
      </w:r>
      <w:r w:rsidRPr="00AF4A7E">
        <w:rPr>
          <w:rFonts w:asciiTheme="majorBidi" w:hAnsiTheme="majorBidi" w:cstheme="majorBidi"/>
        </w:rPr>
        <w:t>de Fe</w:t>
      </w:r>
      <w:r w:rsidRPr="0045033C">
        <w:rPr>
          <w:rFonts w:asciiTheme="majorBidi" w:hAnsiTheme="majorBidi" w:cstheme="majorBidi"/>
          <w:vertAlign w:val="subscript"/>
        </w:rPr>
        <w:t>2</w:t>
      </w:r>
      <w:r w:rsidRPr="00AF4A7E">
        <w:rPr>
          <w:rFonts w:asciiTheme="majorBidi" w:hAnsiTheme="majorBidi" w:cstheme="majorBidi"/>
        </w:rPr>
        <w:t>O</w:t>
      </w:r>
      <w:r w:rsidRPr="0045033C">
        <w:rPr>
          <w:rFonts w:asciiTheme="majorBidi" w:hAnsiTheme="majorBidi" w:cstheme="majorBidi"/>
          <w:vertAlign w:val="subscript"/>
        </w:rPr>
        <w:t>3</w:t>
      </w:r>
      <w:r w:rsidRPr="00AF4A7E">
        <w:rPr>
          <w:rFonts w:asciiTheme="majorBidi" w:hAnsiTheme="majorBidi" w:cstheme="majorBidi"/>
        </w:rPr>
        <w:t xml:space="preserve"> et 3% d’autres composés et il contient 4 phases majoritaires qui sont l’alite (</w:t>
      </w:r>
      <w:proofErr w:type="spellStart"/>
      <w:r w:rsidRPr="00AF4A7E">
        <w:rPr>
          <w:rFonts w:asciiTheme="majorBidi" w:hAnsiTheme="majorBidi" w:cstheme="majorBidi"/>
        </w:rPr>
        <w:t>3CaO.SiO</w:t>
      </w:r>
      <w:r w:rsidRPr="0045033C">
        <w:rPr>
          <w:rFonts w:asciiTheme="majorBidi" w:hAnsiTheme="majorBidi" w:cstheme="majorBidi"/>
          <w:vertAlign w:val="subscript"/>
        </w:rPr>
        <w:t>2</w:t>
      </w:r>
      <w:proofErr w:type="spellEnd"/>
      <w:r w:rsidRPr="00AF4A7E">
        <w:rPr>
          <w:rFonts w:asciiTheme="majorBidi" w:hAnsiTheme="majorBidi" w:cstheme="majorBidi"/>
        </w:rPr>
        <w:t xml:space="preserve"> ou C</w:t>
      </w:r>
      <w:r w:rsidRPr="0045033C">
        <w:rPr>
          <w:rFonts w:asciiTheme="majorBidi" w:hAnsiTheme="majorBidi" w:cstheme="majorBidi"/>
          <w:vertAlign w:val="subscript"/>
        </w:rPr>
        <w:t>3</w:t>
      </w:r>
      <w:r w:rsidRPr="00AF4A7E">
        <w:rPr>
          <w:rFonts w:asciiTheme="majorBidi" w:hAnsiTheme="majorBidi" w:cstheme="majorBidi"/>
        </w:rPr>
        <w:t xml:space="preserve">S), la </w:t>
      </w:r>
      <w:proofErr w:type="spellStart"/>
      <w:r w:rsidRPr="00AF4A7E">
        <w:rPr>
          <w:rFonts w:asciiTheme="majorBidi" w:hAnsiTheme="majorBidi" w:cstheme="majorBidi"/>
        </w:rPr>
        <w:t>bélite</w:t>
      </w:r>
      <w:proofErr w:type="spellEnd"/>
      <w:r w:rsidRPr="00AF4A7E">
        <w:rPr>
          <w:rFonts w:asciiTheme="majorBidi" w:hAnsiTheme="majorBidi" w:cstheme="majorBidi"/>
        </w:rPr>
        <w:t xml:space="preserve"> (</w:t>
      </w:r>
      <w:proofErr w:type="spellStart"/>
      <w:r w:rsidRPr="00AF4A7E">
        <w:rPr>
          <w:rFonts w:asciiTheme="majorBidi" w:hAnsiTheme="majorBidi" w:cstheme="majorBidi"/>
        </w:rPr>
        <w:t>2CaO.SiO</w:t>
      </w:r>
      <w:r w:rsidRPr="0045033C">
        <w:rPr>
          <w:rFonts w:asciiTheme="majorBidi" w:hAnsiTheme="majorBidi" w:cstheme="majorBidi"/>
          <w:vertAlign w:val="subscript"/>
        </w:rPr>
        <w:t>2</w:t>
      </w:r>
      <w:proofErr w:type="spellEnd"/>
      <w:r w:rsidRPr="00AF4A7E">
        <w:rPr>
          <w:rFonts w:asciiTheme="majorBidi" w:hAnsiTheme="majorBidi" w:cstheme="majorBidi"/>
        </w:rPr>
        <w:t xml:space="preserve"> ou C2S), la </w:t>
      </w:r>
      <w:proofErr w:type="spellStart"/>
      <w:r w:rsidRPr="00AF4A7E">
        <w:rPr>
          <w:rFonts w:asciiTheme="majorBidi" w:hAnsiTheme="majorBidi" w:cstheme="majorBidi"/>
        </w:rPr>
        <w:t>célite</w:t>
      </w:r>
      <w:proofErr w:type="spellEnd"/>
      <w:r w:rsidRPr="00AF4A7E">
        <w:rPr>
          <w:rFonts w:asciiTheme="majorBidi" w:hAnsiTheme="majorBidi" w:cstheme="majorBidi"/>
        </w:rPr>
        <w:t xml:space="preserve"> qui est le mélange de l’aluminate de calcium (</w:t>
      </w:r>
      <w:proofErr w:type="spellStart"/>
      <w:r w:rsidRPr="00AF4A7E">
        <w:rPr>
          <w:rFonts w:asciiTheme="majorBidi" w:hAnsiTheme="majorBidi" w:cstheme="majorBidi"/>
        </w:rPr>
        <w:t>3CaO.Al</w:t>
      </w:r>
      <w:r w:rsidRPr="0045033C">
        <w:rPr>
          <w:rFonts w:asciiTheme="majorBidi" w:hAnsiTheme="majorBidi" w:cstheme="majorBidi"/>
          <w:vertAlign w:val="subscript"/>
        </w:rPr>
        <w:t>2</w:t>
      </w:r>
      <w:r w:rsidRPr="00AF4A7E">
        <w:rPr>
          <w:rFonts w:asciiTheme="majorBidi" w:hAnsiTheme="majorBidi" w:cstheme="majorBidi"/>
        </w:rPr>
        <w:t>O</w:t>
      </w:r>
      <w:r w:rsidRPr="0045033C">
        <w:rPr>
          <w:rFonts w:asciiTheme="majorBidi" w:hAnsiTheme="majorBidi" w:cstheme="majorBidi"/>
          <w:vertAlign w:val="subscript"/>
        </w:rPr>
        <w:t>3</w:t>
      </w:r>
      <w:proofErr w:type="spellEnd"/>
      <w:r w:rsidRPr="00AF4A7E">
        <w:rPr>
          <w:rFonts w:asciiTheme="majorBidi" w:hAnsiTheme="majorBidi" w:cstheme="majorBidi"/>
        </w:rPr>
        <w:t xml:space="preserve"> ou C</w:t>
      </w:r>
      <w:r w:rsidRPr="0045033C">
        <w:rPr>
          <w:rFonts w:asciiTheme="majorBidi" w:hAnsiTheme="majorBidi" w:cstheme="majorBidi"/>
          <w:vertAlign w:val="subscript"/>
        </w:rPr>
        <w:t>3</w:t>
      </w:r>
      <w:r w:rsidRPr="00AF4A7E">
        <w:rPr>
          <w:rFonts w:asciiTheme="majorBidi" w:hAnsiTheme="majorBidi" w:cstheme="majorBidi"/>
        </w:rPr>
        <w:t xml:space="preserve">A) et du </w:t>
      </w:r>
      <w:proofErr w:type="spellStart"/>
      <w:r w:rsidRPr="00AF4A7E">
        <w:rPr>
          <w:rFonts w:asciiTheme="majorBidi" w:hAnsiTheme="majorBidi" w:cstheme="majorBidi"/>
        </w:rPr>
        <w:t>ferroaluminate</w:t>
      </w:r>
      <w:proofErr w:type="spellEnd"/>
      <w:r w:rsidRPr="00AF4A7E">
        <w:rPr>
          <w:rFonts w:asciiTheme="majorBidi" w:hAnsiTheme="majorBidi" w:cstheme="majorBidi"/>
        </w:rPr>
        <w:t xml:space="preserve"> de calcium</w:t>
      </w:r>
    </w:p>
    <w:p w:rsidR="00A705F4" w:rsidRPr="00AF4A7E" w:rsidRDefault="00860946" w:rsidP="00AC6529">
      <w:p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rPr>
        <w:t>(</w:t>
      </w:r>
      <w:proofErr w:type="spellStart"/>
      <w:r w:rsidRPr="00AF4A7E">
        <w:rPr>
          <w:rFonts w:asciiTheme="majorBidi" w:hAnsiTheme="majorBidi" w:cstheme="majorBidi"/>
        </w:rPr>
        <w:t>4CaO.Al</w:t>
      </w:r>
      <w:r w:rsidRPr="0045033C">
        <w:rPr>
          <w:rFonts w:asciiTheme="majorBidi" w:hAnsiTheme="majorBidi" w:cstheme="majorBidi"/>
          <w:vertAlign w:val="subscript"/>
        </w:rPr>
        <w:t>2</w:t>
      </w:r>
      <w:r w:rsidRPr="00AF4A7E">
        <w:rPr>
          <w:rFonts w:asciiTheme="majorBidi" w:hAnsiTheme="majorBidi" w:cstheme="majorBidi"/>
        </w:rPr>
        <w:t>O</w:t>
      </w:r>
      <w:r w:rsidRPr="0045033C">
        <w:rPr>
          <w:rFonts w:asciiTheme="majorBidi" w:hAnsiTheme="majorBidi" w:cstheme="majorBidi"/>
          <w:vertAlign w:val="subscript"/>
        </w:rPr>
        <w:t>3</w:t>
      </w:r>
      <w:proofErr w:type="spellEnd"/>
      <w:r w:rsidRPr="00AF4A7E">
        <w:rPr>
          <w:rFonts w:asciiTheme="majorBidi" w:hAnsiTheme="majorBidi" w:cstheme="majorBidi"/>
        </w:rPr>
        <w:t>.Fe</w:t>
      </w:r>
      <w:r w:rsidRPr="0045033C">
        <w:rPr>
          <w:rFonts w:asciiTheme="majorBidi" w:hAnsiTheme="majorBidi" w:cstheme="majorBidi"/>
          <w:vertAlign w:val="subscript"/>
        </w:rPr>
        <w:t>2</w:t>
      </w:r>
      <w:r w:rsidRPr="00AF4A7E">
        <w:rPr>
          <w:rFonts w:asciiTheme="majorBidi" w:hAnsiTheme="majorBidi" w:cstheme="majorBidi"/>
        </w:rPr>
        <w:t>O</w:t>
      </w:r>
      <w:r w:rsidRPr="0045033C">
        <w:rPr>
          <w:rFonts w:asciiTheme="majorBidi" w:hAnsiTheme="majorBidi" w:cstheme="majorBidi"/>
          <w:vertAlign w:val="subscript"/>
        </w:rPr>
        <w:t>3</w:t>
      </w:r>
      <w:r w:rsidRPr="00AF4A7E">
        <w:rPr>
          <w:rFonts w:asciiTheme="majorBidi" w:hAnsiTheme="majorBidi" w:cstheme="majorBidi"/>
        </w:rPr>
        <w:t xml:space="preserve"> ou C</w:t>
      </w:r>
      <w:r w:rsidRPr="0045033C">
        <w:rPr>
          <w:rFonts w:asciiTheme="majorBidi" w:hAnsiTheme="majorBidi" w:cstheme="majorBidi"/>
          <w:vertAlign w:val="subscript"/>
        </w:rPr>
        <w:t>4</w:t>
      </w:r>
      <w:r w:rsidRPr="00AF4A7E">
        <w:rPr>
          <w:rFonts w:asciiTheme="majorBidi" w:hAnsiTheme="majorBidi" w:cstheme="majorBidi"/>
        </w:rPr>
        <w:t>AF)</w:t>
      </w:r>
      <w:r w:rsidR="00F32F13" w:rsidRPr="00AF4A7E">
        <w:rPr>
          <w:rFonts w:asciiTheme="majorBidi" w:hAnsiTheme="majorBidi" w:cstheme="majorBidi"/>
        </w:rPr>
        <w:t>. Plusieurs autres phases, comme les sulfates d’alcalins ou l’oxyde de calcium s’y retrouvent en très faibles quantités</w:t>
      </w:r>
      <w:r w:rsidR="00073207" w:rsidRPr="00AF4A7E">
        <w:rPr>
          <w:rFonts w:asciiTheme="majorBidi" w:hAnsiTheme="majorBidi" w:cstheme="majorBidi"/>
        </w:rPr>
        <w:t>. [9]</w:t>
      </w:r>
    </w:p>
    <w:p w:rsidR="00AC6529" w:rsidRPr="00AF4A7E" w:rsidRDefault="00AC6529" w:rsidP="00AC6529">
      <w:pPr>
        <w:autoSpaceDE w:val="0"/>
        <w:autoSpaceDN w:val="0"/>
        <w:adjustRightInd w:val="0"/>
        <w:spacing w:after="0" w:line="360" w:lineRule="auto"/>
        <w:jc w:val="both"/>
        <w:rPr>
          <w:rFonts w:asciiTheme="majorBidi" w:hAnsiTheme="majorBidi" w:cstheme="majorBidi"/>
        </w:rPr>
      </w:pPr>
    </w:p>
    <w:p w:rsidR="00A705F4" w:rsidRPr="00AF4A7E" w:rsidRDefault="006C797B" w:rsidP="00675331">
      <w:pPr>
        <w:pStyle w:val="Titre3"/>
        <w:spacing w:before="0" w:line="360" w:lineRule="auto"/>
        <w:rPr>
          <w:rFonts w:asciiTheme="majorBidi" w:hAnsiTheme="majorBidi"/>
          <w:color w:val="auto"/>
        </w:rPr>
      </w:pPr>
      <w:bookmarkStart w:id="58" w:name="_Toc326792633"/>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w:t>
      </w:r>
      <w:r w:rsidR="00BF465D" w:rsidRPr="00AF4A7E">
        <w:rPr>
          <w:rFonts w:asciiTheme="majorBidi" w:hAnsiTheme="majorBidi"/>
          <w:color w:val="auto"/>
        </w:rPr>
        <w:t>4.1</w:t>
      </w:r>
      <w:r w:rsidRPr="00AF4A7E">
        <w:rPr>
          <w:rFonts w:asciiTheme="majorBidi" w:hAnsiTheme="majorBidi"/>
          <w:color w:val="auto"/>
        </w:rPr>
        <w:t xml:space="preserve">: </w:t>
      </w:r>
      <w:r w:rsidR="00F32F13" w:rsidRPr="00AF4A7E">
        <w:rPr>
          <w:rFonts w:asciiTheme="majorBidi" w:hAnsiTheme="majorBidi"/>
          <w:color w:val="auto"/>
        </w:rPr>
        <w:t>Réactions chimiques</w:t>
      </w:r>
      <w:bookmarkEnd w:id="58"/>
      <w:r w:rsidR="00A5279C">
        <w:rPr>
          <w:rFonts w:asciiTheme="majorBidi" w:hAnsiTheme="majorBidi"/>
          <w:color w:val="auto"/>
        </w:rPr>
        <w:t> :</w:t>
      </w:r>
    </w:p>
    <w:p w:rsidR="00F32F13" w:rsidRPr="00AF4A7E" w:rsidRDefault="00F32F13"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Le ciment en présence d’eau se solidifie. Les principales réactions chimiques</w:t>
      </w:r>
      <w:r w:rsidR="00A802AB">
        <w:rPr>
          <w:rFonts w:asciiTheme="majorBidi" w:hAnsiTheme="majorBidi" w:cstheme="majorBidi"/>
        </w:rPr>
        <w:t xml:space="preserve"> </w:t>
      </w:r>
      <w:r w:rsidRPr="00AF4A7E">
        <w:rPr>
          <w:rFonts w:asciiTheme="majorBidi" w:hAnsiTheme="majorBidi" w:cstheme="majorBidi"/>
        </w:rPr>
        <w:t>responsables de ce phénomène sont les suivantes :</w:t>
      </w:r>
    </w:p>
    <w:p w:rsidR="00F32F13" w:rsidRPr="00AF4A7E" w:rsidRDefault="00F32F13" w:rsidP="007E7367">
      <w:pPr>
        <w:autoSpaceDE w:val="0"/>
        <w:autoSpaceDN w:val="0"/>
        <w:adjustRightInd w:val="0"/>
        <w:spacing w:after="0" w:line="360" w:lineRule="auto"/>
        <w:jc w:val="both"/>
        <w:rPr>
          <w:rFonts w:asciiTheme="majorBidi" w:hAnsiTheme="majorBidi" w:cstheme="majorBidi"/>
          <w:lang w:val="en-US"/>
        </w:rPr>
      </w:pPr>
      <w:r w:rsidRPr="00AF4A7E">
        <w:rPr>
          <w:rFonts w:asciiTheme="majorBidi" w:hAnsiTheme="majorBidi" w:cstheme="majorBidi"/>
          <w:lang w:val="en-US"/>
        </w:rPr>
        <w:t>2(C</w:t>
      </w:r>
      <w:r w:rsidRPr="00AF4A7E">
        <w:rPr>
          <w:rFonts w:asciiTheme="majorBidi" w:hAnsiTheme="majorBidi" w:cstheme="majorBidi"/>
          <w:vertAlign w:val="subscript"/>
          <w:lang w:val="en-US"/>
        </w:rPr>
        <w:t>3</w:t>
      </w:r>
      <w:r w:rsidRPr="00AF4A7E">
        <w:rPr>
          <w:rFonts w:asciiTheme="majorBidi" w:hAnsiTheme="majorBidi" w:cstheme="majorBidi"/>
          <w:lang w:val="en-US"/>
        </w:rPr>
        <w:t>S) + 6 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w:t>
      </w:r>
      <w:r w:rsidR="001F2FE6" w:rsidRPr="00AF4A7E">
        <w:rPr>
          <w:rFonts w:asciiTheme="majorBidi" w:eastAsia="SymbolMT" w:hAnsiTheme="majorBidi" w:cstheme="majorBidi"/>
          <w:lang w:val="en-US"/>
        </w:rPr>
        <w:t>→</w:t>
      </w:r>
      <w:r w:rsidR="001F2FE6" w:rsidRPr="00AF4A7E">
        <w:rPr>
          <w:rFonts w:asciiTheme="majorBidi" w:hAnsiTheme="majorBidi" w:cstheme="majorBidi"/>
          <w:lang w:val="en-US"/>
        </w:rPr>
        <w:t xml:space="preserve"> (3CaO</w:t>
      </w:r>
      <w:r w:rsidRPr="00AF4A7E">
        <w:rPr>
          <w:rFonts w:asciiTheme="majorBidi" w:hAnsiTheme="majorBidi" w:cstheme="majorBidi"/>
          <w:lang w:val="en-US"/>
        </w:rPr>
        <w:t xml:space="preserve">. </w:t>
      </w:r>
      <w:r w:rsidR="001F2FE6" w:rsidRPr="00AF4A7E">
        <w:rPr>
          <w:rFonts w:asciiTheme="majorBidi" w:hAnsiTheme="majorBidi" w:cstheme="majorBidi"/>
          <w:lang w:val="en-US"/>
        </w:rPr>
        <w:t>2SiO</w:t>
      </w:r>
      <w:r w:rsidR="001F2FE6" w:rsidRPr="00AF4A7E">
        <w:rPr>
          <w:rFonts w:asciiTheme="majorBidi" w:hAnsiTheme="majorBidi" w:cstheme="majorBidi"/>
          <w:vertAlign w:val="subscript"/>
          <w:lang w:val="en-US"/>
        </w:rPr>
        <w:t>2</w:t>
      </w:r>
      <w:r w:rsidR="001F2FE6" w:rsidRPr="00AF4A7E">
        <w:rPr>
          <w:rFonts w:asciiTheme="majorBidi" w:hAnsiTheme="majorBidi" w:cstheme="majorBidi"/>
          <w:lang w:val="en-US"/>
        </w:rPr>
        <w:t>.</w:t>
      </w:r>
      <w:r w:rsidRPr="00AF4A7E">
        <w:rPr>
          <w:rFonts w:asciiTheme="majorBidi" w:hAnsiTheme="majorBidi" w:cstheme="majorBidi"/>
          <w:lang w:val="en-US"/>
        </w:rPr>
        <w:t xml:space="preserve"> 3H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 </w:t>
      </w:r>
      <w:r w:rsidR="00BF465D" w:rsidRPr="00AF4A7E">
        <w:rPr>
          <w:rFonts w:asciiTheme="majorBidi" w:hAnsiTheme="majorBidi" w:cstheme="majorBidi"/>
          <w:lang w:val="en-US"/>
        </w:rPr>
        <w:t>3Ca (</w:t>
      </w:r>
      <w:r w:rsidRPr="00AF4A7E">
        <w:rPr>
          <w:rFonts w:asciiTheme="majorBidi" w:hAnsiTheme="majorBidi" w:cstheme="majorBidi"/>
          <w:lang w:val="en-US"/>
        </w:rPr>
        <w:t>OH</w:t>
      </w:r>
      <w:proofErr w:type="gramStart"/>
      <w:r w:rsidRPr="00AF4A7E">
        <w:rPr>
          <w:rFonts w:asciiTheme="majorBidi" w:hAnsiTheme="majorBidi" w:cstheme="majorBidi"/>
          <w:lang w:val="en-US"/>
        </w:rPr>
        <w:t>)</w:t>
      </w:r>
      <w:r w:rsidRPr="00AF4A7E">
        <w:rPr>
          <w:rFonts w:asciiTheme="majorBidi" w:hAnsiTheme="majorBidi" w:cstheme="majorBidi"/>
          <w:vertAlign w:val="subscript"/>
          <w:lang w:val="en-US"/>
        </w:rPr>
        <w:t>2</w:t>
      </w:r>
      <w:proofErr w:type="gramEnd"/>
      <w:r w:rsidRPr="00AF4A7E">
        <w:rPr>
          <w:rFonts w:asciiTheme="majorBidi" w:hAnsiTheme="majorBidi" w:cstheme="majorBidi"/>
          <w:lang w:val="en-US"/>
        </w:rPr>
        <w:t xml:space="preserve"> (1)</w:t>
      </w:r>
    </w:p>
    <w:p w:rsidR="00F32F13" w:rsidRPr="00AF4A7E" w:rsidRDefault="00F32F13" w:rsidP="007E7367">
      <w:pPr>
        <w:autoSpaceDE w:val="0"/>
        <w:autoSpaceDN w:val="0"/>
        <w:adjustRightInd w:val="0"/>
        <w:spacing w:after="0" w:line="360" w:lineRule="auto"/>
        <w:jc w:val="both"/>
        <w:rPr>
          <w:rFonts w:asciiTheme="majorBidi" w:hAnsiTheme="majorBidi" w:cstheme="majorBidi"/>
          <w:lang w:val="en-US"/>
        </w:rPr>
      </w:pPr>
      <w:r w:rsidRPr="00AF4A7E">
        <w:rPr>
          <w:rFonts w:asciiTheme="majorBidi" w:hAnsiTheme="majorBidi" w:cstheme="majorBidi"/>
          <w:lang w:val="en-US"/>
        </w:rPr>
        <w:t>2(C</w:t>
      </w:r>
      <w:r w:rsidRPr="00AF4A7E">
        <w:rPr>
          <w:rFonts w:asciiTheme="majorBidi" w:hAnsiTheme="majorBidi" w:cstheme="majorBidi"/>
          <w:vertAlign w:val="subscript"/>
          <w:lang w:val="en-US"/>
        </w:rPr>
        <w:t>2</w:t>
      </w:r>
      <w:r w:rsidRPr="00AF4A7E">
        <w:rPr>
          <w:rFonts w:asciiTheme="majorBidi" w:hAnsiTheme="majorBidi" w:cstheme="majorBidi"/>
          <w:lang w:val="en-US"/>
        </w:rPr>
        <w:t>S) + 4 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w:t>
      </w:r>
      <w:r w:rsidRPr="00AF4A7E">
        <w:rPr>
          <w:rFonts w:asciiTheme="majorBidi" w:eastAsia="SymbolMT" w:hAnsiTheme="majorBidi" w:cstheme="majorBidi"/>
          <w:lang w:val="en-US"/>
        </w:rPr>
        <w:t xml:space="preserve">→ </w:t>
      </w:r>
      <w:r w:rsidR="00F42D04" w:rsidRPr="00AF4A7E">
        <w:rPr>
          <w:rFonts w:asciiTheme="majorBidi" w:hAnsiTheme="majorBidi" w:cstheme="majorBidi"/>
          <w:lang w:val="en-US"/>
        </w:rPr>
        <w:t>(3</w:t>
      </w:r>
      <w:r w:rsidRPr="00AF4A7E">
        <w:rPr>
          <w:rFonts w:asciiTheme="majorBidi" w:hAnsiTheme="majorBidi" w:cstheme="majorBidi"/>
          <w:lang w:val="en-US"/>
        </w:rPr>
        <w:t>CaO. 2SiO2, .3H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 </w:t>
      </w:r>
      <w:r w:rsidR="00BF465D" w:rsidRPr="00AF4A7E">
        <w:rPr>
          <w:rFonts w:asciiTheme="majorBidi" w:hAnsiTheme="majorBidi" w:cstheme="majorBidi"/>
          <w:lang w:val="en-US"/>
        </w:rPr>
        <w:t>Ca (</w:t>
      </w:r>
      <w:r w:rsidRPr="00AF4A7E">
        <w:rPr>
          <w:rFonts w:asciiTheme="majorBidi" w:hAnsiTheme="majorBidi" w:cstheme="majorBidi"/>
          <w:lang w:val="en-US"/>
        </w:rPr>
        <w:t>OH</w:t>
      </w:r>
      <w:proofErr w:type="gramStart"/>
      <w:r w:rsidRPr="00AF4A7E">
        <w:rPr>
          <w:rFonts w:asciiTheme="majorBidi" w:hAnsiTheme="majorBidi" w:cstheme="majorBidi"/>
          <w:lang w:val="en-US"/>
        </w:rPr>
        <w:t>)</w:t>
      </w:r>
      <w:r w:rsidRPr="00AF4A7E">
        <w:rPr>
          <w:rFonts w:asciiTheme="majorBidi" w:hAnsiTheme="majorBidi" w:cstheme="majorBidi"/>
          <w:vertAlign w:val="subscript"/>
          <w:lang w:val="en-US"/>
        </w:rPr>
        <w:t>2</w:t>
      </w:r>
      <w:proofErr w:type="gramEnd"/>
      <w:r w:rsidRPr="00AF4A7E">
        <w:rPr>
          <w:rFonts w:asciiTheme="majorBidi" w:hAnsiTheme="majorBidi" w:cstheme="majorBidi"/>
          <w:lang w:val="en-US"/>
        </w:rPr>
        <w:t xml:space="preserve"> (2)</w:t>
      </w:r>
    </w:p>
    <w:p w:rsidR="00F32F13" w:rsidRPr="00AF4A7E" w:rsidRDefault="00F32F13" w:rsidP="007E7367">
      <w:pPr>
        <w:autoSpaceDE w:val="0"/>
        <w:autoSpaceDN w:val="0"/>
        <w:adjustRightInd w:val="0"/>
        <w:spacing w:after="0" w:line="360" w:lineRule="auto"/>
        <w:jc w:val="both"/>
        <w:rPr>
          <w:rFonts w:asciiTheme="majorBidi" w:hAnsiTheme="majorBidi" w:cstheme="majorBidi"/>
          <w:lang w:val="en-US"/>
        </w:rPr>
      </w:pPr>
      <w:r w:rsidRPr="00AF4A7E">
        <w:rPr>
          <w:rFonts w:asciiTheme="majorBidi" w:hAnsiTheme="majorBidi" w:cstheme="majorBidi"/>
          <w:lang w:val="en-US"/>
        </w:rPr>
        <w:t>C</w:t>
      </w:r>
      <w:r w:rsidRPr="00AF4A7E">
        <w:rPr>
          <w:rFonts w:asciiTheme="majorBidi" w:hAnsiTheme="majorBidi" w:cstheme="majorBidi"/>
          <w:vertAlign w:val="subscript"/>
          <w:lang w:val="en-US"/>
        </w:rPr>
        <w:t>3</w:t>
      </w:r>
      <w:r w:rsidRPr="00AF4A7E">
        <w:rPr>
          <w:rFonts w:asciiTheme="majorBidi" w:hAnsiTheme="majorBidi" w:cstheme="majorBidi"/>
          <w:lang w:val="en-US"/>
        </w:rPr>
        <w:t>A + 6 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w:t>
      </w:r>
      <w:r w:rsidRPr="00AF4A7E">
        <w:rPr>
          <w:rFonts w:asciiTheme="majorBidi" w:eastAsia="SymbolMT" w:hAnsiTheme="majorBidi" w:cstheme="majorBidi"/>
          <w:lang w:val="en-US"/>
        </w:rPr>
        <w:t xml:space="preserve">→ </w:t>
      </w:r>
      <w:r w:rsidRPr="00AF4A7E">
        <w:rPr>
          <w:rFonts w:asciiTheme="majorBidi" w:hAnsiTheme="majorBidi" w:cstheme="majorBidi"/>
          <w:lang w:val="en-US"/>
        </w:rPr>
        <w:t>(3CaO.</w:t>
      </w:r>
      <w:r w:rsidR="001F2FE6" w:rsidRPr="00AF4A7E">
        <w:rPr>
          <w:rFonts w:asciiTheme="majorBidi" w:hAnsiTheme="majorBidi" w:cstheme="majorBidi"/>
          <w:lang w:val="en-US"/>
        </w:rPr>
        <w:t>Al</w:t>
      </w:r>
      <w:r w:rsidR="001F2FE6" w:rsidRPr="00AF4A7E">
        <w:rPr>
          <w:rFonts w:asciiTheme="majorBidi" w:hAnsiTheme="majorBidi" w:cstheme="majorBidi"/>
          <w:vertAlign w:val="subscript"/>
          <w:lang w:val="en-US"/>
        </w:rPr>
        <w:t>2</w:t>
      </w:r>
      <w:r w:rsidR="001F2FE6" w:rsidRPr="00AF4A7E">
        <w:rPr>
          <w:rFonts w:asciiTheme="majorBidi" w:hAnsiTheme="majorBidi" w:cstheme="majorBidi"/>
          <w:lang w:val="en-US"/>
        </w:rPr>
        <w:t>O</w:t>
      </w:r>
      <w:r w:rsidR="001F2FE6" w:rsidRPr="00AF4A7E">
        <w:rPr>
          <w:rFonts w:asciiTheme="majorBidi" w:hAnsiTheme="majorBidi" w:cstheme="majorBidi"/>
          <w:vertAlign w:val="subscript"/>
          <w:lang w:val="en-US"/>
        </w:rPr>
        <w:t>3</w:t>
      </w:r>
      <w:r w:rsidR="001F2FE6" w:rsidRPr="00AF4A7E">
        <w:rPr>
          <w:rFonts w:asciiTheme="majorBidi" w:hAnsiTheme="majorBidi" w:cstheme="majorBidi"/>
          <w:lang w:val="en-US"/>
        </w:rPr>
        <w:t xml:space="preserve">. </w:t>
      </w:r>
      <w:r w:rsidRPr="00AF4A7E">
        <w:rPr>
          <w:rFonts w:asciiTheme="majorBidi" w:hAnsiTheme="majorBidi" w:cstheme="majorBidi"/>
          <w:lang w:val="en-US"/>
        </w:rPr>
        <w:t>6 H</w:t>
      </w:r>
      <w:r w:rsidRPr="00AF4A7E">
        <w:rPr>
          <w:rFonts w:asciiTheme="majorBidi" w:hAnsiTheme="majorBidi" w:cstheme="majorBidi"/>
          <w:vertAlign w:val="subscript"/>
          <w:lang w:val="en-US"/>
        </w:rPr>
        <w:t>2</w:t>
      </w:r>
      <w:r w:rsidRPr="00AF4A7E">
        <w:rPr>
          <w:rFonts w:asciiTheme="majorBidi" w:hAnsiTheme="majorBidi" w:cstheme="majorBidi"/>
          <w:lang w:val="en-US"/>
        </w:rPr>
        <w:t>O) (3)</w:t>
      </w:r>
    </w:p>
    <w:p w:rsidR="00F32F13" w:rsidRPr="00AF4A7E" w:rsidRDefault="00F32F13" w:rsidP="007E7367">
      <w:pPr>
        <w:autoSpaceDE w:val="0"/>
        <w:autoSpaceDN w:val="0"/>
        <w:adjustRightInd w:val="0"/>
        <w:spacing w:after="0" w:line="360" w:lineRule="auto"/>
        <w:jc w:val="both"/>
        <w:rPr>
          <w:rFonts w:asciiTheme="majorBidi" w:hAnsiTheme="majorBidi" w:cstheme="majorBidi"/>
          <w:lang w:val="en-US"/>
        </w:rPr>
      </w:pPr>
      <w:r w:rsidRPr="00AF4A7E">
        <w:rPr>
          <w:rFonts w:asciiTheme="majorBidi" w:hAnsiTheme="majorBidi" w:cstheme="majorBidi"/>
          <w:lang w:val="en-US"/>
        </w:rPr>
        <w:t>(C</w:t>
      </w:r>
      <w:r w:rsidRPr="00AF4A7E">
        <w:rPr>
          <w:rFonts w:asciiTheme="majorBidi" w:hAnsiTheme="majorBidi" w:cstheme="majorBidi"/>
          <w:vertAlign w:val="subscript"/>
          <w:lang w:val="en-US"/>
        </w:rPr>
        <w:t>3</w:t>
      </w:r>
      <w:r w:rsidRPr="00AF4A7E">
        <w:rPr>
          <w:rFonts w:asciiTheme="majorBidi" w:hAnsiTheme="majorBidi" w:cstheme="majorBidi"/>
          <w:lang w:val="en-US"/>
        </w:rPr>
        <w:t xml:space="preserve">A) + </w:t>
      </w:r>
      <w:proofErr w:type="gramStart"/>
      <w:r w:rsidRPr="00AF4A7E">
        <w:rPr>
          <w:rFonts w:asciiTheme="majorBidi" w:hAnsiTheme="majorBidi" w:cstheme="majorBidi"/>
          <w:lang w:val="en-US"/>
        </w:rPr>
        <w:t>Ca(</w:t>
      </w:r>
      <w:proofErr w:type="gramEnd"/>
      <w:r w:rsidRPr="00AF4A7E">
        <w:rPr>
          <w:rFonts w:asciiTheme="majorBidi" w:hAnsiTheme="majorBidi" w:cstheme="majorBidi"/>
          <w:lang w:val="en-US"/>
        </w:rPr>
        <w:t>OH)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 + 12 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w:t>
      </w:r>
      <w:r w:rsidRPr="00AF4A7E">
        <w:rPr>
          <w:rFonts w:asciiTheme="majorBidi" w:eastAsia="SymbolMT" w:hAnsiTheme="majorBidi" w:cstheme="majorBidi"/>
          <w:lang w:val="en-US"/>
        </w:rPr>
        <w:t xml:space="preserve">→ </w:t>
      </w:r>
      <w:r w:rsidRPr="00AF4A7E">
        <w:rPr>
          <w:rFonts w:asciiTheme="majorBidi" w:hAnsiTheme="majorBidi" w:cstheme="majorBidi"/>
          <w:lang w:val="en-US"/>
        </w:rPr>
        <w:t>(4CaO.Al</w:t>
      </w:r>
      <w:r w:rsidRPr="00AF4A7E">
        <w:rPr>
          <w:rFonts w:asciiTheme="majorBidi" w:hAnsiTheme="majorBidi" w:cstheme="majorBidi"/>
          <w:vertAlign w:val="subscript"/>
          <w:lang w:val="en-US"/>
        </w:rPr>
        <w:t>2</w:t>
      </w:r>
      <w:r w:rsidRPr="00AF4A7E">
        <w:rPr>
          <w:rFonts w:asciiTheme="majorBidi" w:hAnsiTheme="majorBidi" w:cstheme="majorBidi"/>
          <w:lang w:val="en-US"/>
        </w:rPr>
        <w:t>O</w:t>
      </w:r>
      <w:r w:rsidRPr="00AF4A7E">
        <w:rPr>
          <w:rFonts w:asciiTheme="majorBidi" w:hAnsiTheme="majorBidi" w:cstheme="majorBidi"/>
          <w:vertAlign w:val="subscript"/>
          <w:lang w:val="en-US"/>
        </w:rPr>
        <w:t>3</w:t>
      </w:r>
      <w:r w:rsidRPr="00AF4A7E">
        <w:rPr>
          <w:rFonts w:asciiTheme="majorBidi" w:hAnsiTheme="majorBidi" w:cstheme="majorBidi"/>
          <w:lang w:val="en-US"/>
        </w:rPr>
        <w:t xml:space="preserve"> .13H</w:t>
      </w:r>
      <w:r w:rsidRPr="00AF4A7E">
        <w:rPr>
          <w:rFonts w:asciiTheme="majorBidi" w:hAnsiTheme="majorBidi" w:cstheme="majorBidi"/>
          <w:vertAlign w:val="subscript"/>
          <w:lang w:val="en-US"/>
        </w:rPr>
        <w:t>2</w:t>
      </w:r>
      <w:r w:rsidRPr="00AF4A7E">
        <w:rPr>
          <w:rFonts w:asciiTheme="majorBidi" w:hAnsiTheme="majorBidi" w:cstheme="majorBidi"/>
          <w:lang w:val="en-US"/>
        </w:rPr>
        <w:t>O) (4)</w:t>
      </w:r>
    </w:p>
    <w:p w:rsidR="00F42D04" w:rsidRPr="00AF4A7E" w:rsidRDefault="00F32F13" w:rsidP="00AC6529">
      <w:pPr>
        <w:autoSpaceDE w:val="0"/>
        <w:autoSpaceDN w:val="0"/>
        <w:adjustRightInd w:val="0"/>
        <w:spacing w:after="0" w:line="360" w:lineRule="auto"/>
        <w:jc w:val="both"/>
        <w:rPr>
          <w:rFonts w:asciiTheme="majorBidi" w:hAnsiTheme="majorBidi" w:cstheme="majorBidi"/>
        </w:rPr>
      </w:pPr>
      <w:r w:rsidRPr="00AF4A7E">
        <w:rPr>
          <w:rFonts w:asciiTheme="majorBidi" w:hAnsiTheme="majorBidi" w:cstheme="majorBidi"/>
          <w:lang w:val="en-US"/>
        </w:rPr>
        <w:t>(C</w:t>
      </w:r>
      <w:r w:rsidRPr="00AF4A7E">
        <w:rPr>
          <w:rFonts w:asciiTheme="majorBidi" w:hAnsiTheme="majorBidi" w:cstheme="majorBidi"/>
          <w:vertAlign w:val="subscript"/>
          <w:lang w:val="en-US"/>
        </w:rPr>
        <w:t>4</w:t>
      </w:r>
      <w:r w:rsidRPr="00AF4A7E">
        <w:rPr>
          <w:rFonts w:asciiTheme="majorBidi" w:hAnsiTheme="majorBidi" w:cstheme="majorBidi"/>
          <w:lang w:val="en-US"/>
        </w:rPr>
        <w:t xml:space="preserve">AF) + </w:t>
      </w:r>
      <w:proofErr w:type="gramStart"/>
      <w:r w:rsidRPr="00AF4A7E">
        <w:rPr>
          <w:rFonts w:asciiTheme="majorBidi" w:hAnsiTheme="majorBidi" w:cstheme="majorBidi"/>
          <w:lang w:val="en-US"/>
        </w:rPr>
        <w:t>4Ca(</w:t>
      </w:r>
      <w:proofErr w:type="gramEnd"/>
      <w:r w:rsidRPr="00AF4A7E">
        <w:rPr>
          <w:rFonts w:asciiTheme="majorBidi" w:hAnsiTheme="majorBidi" w:cstheme="majorBidi"/>
          <w:lang w:val="en-US"/>
        </w:rPr>
        <w:t>OH)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 + 22H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w:t>
      </w:r>
      <w:r w:rsidRPr="00AF4A7E">
        <w:rPr>
          <w:rFonts w:asciiTheme="majorBidi" w:eastAsia="SymbolMT" w:hAnsiTheme="majorBidi" w:cstheme="majorBidi"/>
          <w:lang w:val="en-US"/>
        </w:rPr>
        <w:t xml:space="preserve">→ </w:t>
      </w:r>
      <w:r w:rsidRPr="00AF4A7E">
        <w:rPr>
          <w:rFonts w:asciiTheme="majorBidi" w:hAnsiTheme="majorBidi" w:cstheme="majorBidi"/>
          <w:lang w:val="en-US"/>
        </w:rPr>
        <w:t>(4CaO.Al</w:t>
      </w:r>
      <w:r w:rsidRPr="00AF4A7E">
        <w:rPr>
          <w:rFonts w:asciiTheme="majorBidi" w:hAnsiTheme="majorBidi" w:cstheme="majorBidi"/>
          <w:vertAlign w:val="subscript"/>
          <w:lang w:val="en-US"/>
        </w:rPr>
        <w:t>2</w:t>
      </w:r>
      <w:r w:rsidRPr="00AF4A7E">
        <w:rPr>
          <w:rFonts w:asciiTheme="majorBidi" w:hAnsiTheme="majorBidi" w:cstheme="majorBidi"/>
          <w:lang w:val="en-US"/>
        </w:rPr>
        <w:t>O</w:t>
      </w:r>
      <w:r w:rsidRPr="00AF4A7E">
        <w:rPr>
          <w:rFonts w:asciiTheme="majorBidi" w:hAnsiTheme="majorBidi" w:cstheme="majorBidi"/>
          <w:vertAlign w:val="subscript"/>
          <w:lang w:val="en-US"/>
        </w:rPr>
        <w:t>3</w:t>
      </w:r>
      <w:r w:rsidRPr="00AF4A7E">
        <w:rPr>
          <w:rFonts w:asciiTheme="majorBidi" w:hAnsiTheme="majorBidi" w:cstheme="majorBidi"/>
          <w:lang w:val="en-US"/>
        </w:rPr>
        <w:t xml:space="preserve"> .13H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O)+(4CaO. </w:t>
      </w:r>
      <w:r w:rsidRPr="00AF4A7E">
        <w:rPr>
          <w:rFonts w:asciiTheme="majorBidi" w:hAnsiTheme="majorBidi" w:cstheme="majorBidi"/>
        </w:rPr>
        <w:t>Fe</w:t>
      </w:r>
      <w:r w:rsidRPr="00AF4A7E">
        <w:rPr>
          <w:rFonts w:asciiTheme="majorBidi" w:hAnsiTheme="majorBidi" w:cstheme="majorBidi"/>
          <w:vertAlign w:val="subscript"/>
        </w:rPr>
        <w:t>2</w:t>
      </w:r>
      <w:r w:rsidRPr="00AF4A7E">
        <w:rPr>
          <w:rFonts w:asciiTheme="majorBidi" w:hAnsiTheme="majorBidi" w:cstheme="majorBidi"/>
        </w:rPr>
        <w:t>O</w:t>
      </w:r>
      <w:r w:rsidRPr="00AF4A7E">
        <w:rPr>
          <w:rFonts w:asciiTheme="majorBidi" w:hAnsiTheme="majorBidi" w:cstheme="majorBidi"/>
          <w:vertAlign w:val="subscript"/>
        </w:rPr>
        <w:t>3</w:t>
      </w:r>
      <w:r w:rsidRPr="00AF4A7E">
        <w:rPr>
          <w:rFonts w:asciiTheme="majorBidi" w:hAnsiTheme="majorBidi" w:cstheme="majorBidi"/>
        </w:rPr>
        <w:t>. 13H</w:t>
      </w:r>
      <w:r w:rsidRPr="00AF4A7E">
        <w:rPr>
          <w:rFonts w:asciiTheme="majorBidi" w:hAnsiTheme="majorBidi" w:cstheme="majorBidi"/>
          <w:vertAlign w:val="subscript"/>
        </w:rPr>
        <w:t>2</w:t>
      </w:r>
      <w:r w:rsidRPr="00AF4A7E">
        <w:rPr>
          <w:rFonts w:asciiTheme="majorBidi" w:hAnsiTheme="majorBidi" w:cstheme="majorBidi"/>
        </w:rPr>
        <w:t>O) (5)</w:t>
      </w:r>
    </w:p>
    <w:p w:rsidR="00F32F13" w:rsidRPr="00AF4A7E" w:rsidRDefault="00F32F13"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La réaction (1) est rapide ; elle est à l’origine de l’augmentation des résistances mécaniques à court terme. Le produit (3 </w:t>
      </w:r>
      <w:proofErr w:type="spellStart"/>
      <w:r w:rsidRPr="00AF4A7E">
        <w:rPr>
          <w:rFonts w:asciiTheme="majorBidi" w:hAnsiTheme="majorBidi" w:cstheme="majorBidi"/>
        </w:rPr>
        <w:t>CaO</w:t>
      </w:r>
      <w:proofErr w:type="spellEnd"/>
      <w:r w:rsidRPr="00AF4A7E">
        <w:rPr>
          <w:rFonts w:asciiTheme="majorBidi" w:hAnsiTheme="majorBidi" w:cstheme="majorBidi"/>
        </w:rPr>
        <w:t>. 2SiO</w:t>
      </w:r>
      <w:r w:rsidRPr="00AF4A7E">
        <w:rPr>
          <w:rFonts w:asciiTheme="majorBidi" w:hAnsiTheme="majorBidi" w:cstheme="majorBidi"/>
          <w:vertAlign w:val="subscript"/>
        </w:rPr>
        <w:t>2</w:t>
      </w:r>
      <w:r w:rsidRPr="00AF4A7E">
        <w:rPr>
          <w:rFonts w:asciiTheme="majorBidi" w:hAnsiTheme="majorBidi" w:cstheme="majorBidi"/>
        </w:rPr>
        <w:t>. 3 H</w:t>
      </w:r>
      <w:r w:rsidRPr="00AF4A7E">
        <w:rPr>
          <w:rFonts w:asciiTheme="majorBidi" w:hAnsiTheme="majorBidi" w:cstheme="majorBidi"/>
          <w:vertAlign w:val="subscript"/>
        </w:rPr>
        <w:t>2</w:t>
      </w:r>
      <w:r w:rsidRPr="00AF4A7E">
        <w:rPr>
          <w:rFonts w:asciiTheme="majorBidi" w:hAnsiTheme="majorBidi" w:cstheme="majorBidi"/>
        </w:rPr>
        <w:t xml:space="preserve">O) est un silicate de calcium hydraté : c’est une </w:t>
      </w:r>
      <w:proofErr w:type="spellStart"/>
      <w:r w:rsidRPr="00AF4A7E">
        <w:rPr>
          <w:rFonts w:asciiTheme="majorBidi" w:hAnsiTheme="majorBidi" w:cstheme="majorBidi"/>
        </w:rPr>
        <w:t>tobermorite</w:t>
      </w:r>
      <w:proofErr w:type="spellEnd"/>
      <w:r w:rsidRPr="00AF4A7E">
        <w:rPr>
          <w:rFonts w:asciiTheme="majorBidi" w:hAnsiTheme="majorBidi" w:cstheme="majorBidi"/>
        </w:rPr>
        <w:t>. La réaction (2), quant à elle est lente et est responsable de l’amélioration des propriétés mécaniques à long terme.</w:t>
      </w:r>
    </w:p>
    <w:p w:rsidR="00F32F13" w:rsidRPr="00AF4A7E" w:rsidRDefault="00F32F13"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L’aluminate tricalcique s’hydrate très vite et nécessite l’addition d’un régulateur de prise de masse, le gypse (CaSO4 .2 H</w:t>
      </w:r>
      <w:r w:rsidRPr="00AF4A7E">
        <w:rPr>
          <w:rFonts w:asciiTheme="majorBidi" w:hAnsiTheme="majorBidi" w:cstheme="majorBidi"/>
          <w:vertAlign w:val="subscript"/>
        </w:rPr>
        <w:t>2</w:t>
      </w:r>
      <w:r w:rsidRPr="00AF4A7E">
        <w:rPr>
          <w:rFonts w:asciiTheme="majorBidi" w:hAnsiTheme="majorBidi" w:cstheme="majorBidi"/>
        </w:rPr>
        <w:t>O) qui permet la formation de fins cristaux d’</w:t>
      </w:r>
      <w:r w:rsidR="00BF465D" w:rsidRPr="00AF4A7E">
        <w:rPr>
          <w:rFonts w:asciiTheme="majorBidi" w:hAnsiTheme="majorBidi" w:cstheme="majorBidi"/>
        </w:rPr>
        <w:t>étrangéité</w:t>
      </w:r>
      <w:r w:rsidRPr="00AF4A7E">
        <w:rPr>
          <w:rFonts w:asciiTheme="majorBidi" w:hAnsiTheme="majorBidi" w:cstheme="majorBidi"/>
        </w:rPr>
        <w:t xml:space="preserve"> (3CaO. Al</w:t>
      </w:r>
      <w:r w:rsidRPr="00AF4A7E">
        <w:rPr>
          <w:rFonts w:asciiTheme="majorBidi" w:hAnsiTheme="majorBidi" w:cstheme="majorBidi"/>
          <w:vertAlign w:val="subscript"/>
        </w:rPr>
        <w:t>2</w:t>
      </w:r>
      <w:r w:rsidRPr="00AF4A7E">
        <w:rPr>
          <w:rFonts w:asciiTheme="majorBidi" w:hAnsiTheme="majorBidi" w:cstheme="majorBidi"/>
        </w:rPr>
        <w:t>O</w:t>
      </w:r>
      <w:r w:rsidRPr="00AF4A7E">
        <w:rPr>
          <w:rFonts w:asciiTheme="majorBidi" w:hAnsiTheme="majorBidi" w:cstheme="majorBidi"/>
          <w:vertAlign w:val="subscript"/>
        </w:rPr>
        <w:t>3</w:t>
      </w:r>
      <w:r w:rsidRPr="00AF4A7E">
        <w:rPr>
          <w:rFonts w:asciiTheme="majorBidi" w:hAnsiTheme="majorBidi" w:cstheme="majorBidi"/>
        </w:rPr>
        <w:t xml:space="preserve"> .3 CaSO</w:t>
      </w:r>
      <w:r w:rsidRPr="00AF4A7E">
        <w:rPr>
          <w:rFonts w:asciiTheme="majorBidi" w:hAnsiTheme="majorBidi" w:cstheme="majorBidi"/>
          <w:vertAlign w:val="subscript"/>
        </w:rPr>
        <w:t>4</w:t>
      </w:r>
      <w:r w:rsidRPr="00AF4A7E">
        <w:rPr>
          <w:rFonts w:asciiTheme="majorBidi" w:hAnsiTheme="majorBidi" w:cstheme="majorBidi"/>
        </w:rPr>
        <w:t xml:space="preserve"> .32H</w:t>
      </w:r>
      <w:r w:rsidRPr="00AF4A7E">
        <w:rPr>
          <w:rFonts w:asciiTheme="majorBidi" w:hAnsiTheme="majorBidi" w:cstheme="majorBidi"/>
          <w:vertAlign w:val="subscript"/>
        </w:rPr>
        <w:t>2</w:t>
      </w:r>
      <w:r w:rsidRPr="00AF4A7E">
        <w:rPr>
          <w:rFonts w:asciiTheme="majorBidi" w:hAnsiTheme="majorBidi" w:cstheme="majorBidi"/>
        </w:rPr>
        <w:t>O) retardant la prise en masse du ciment.</w:t>
      </w:r>
    </w:p>
    <w:p w:rsidR="00F32F13" w:rsidRPr="00AF4A7E" w:rsidRDefault="00F32F13"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L’équation chimique de formation de l’</w:t>
      </w:r>
      <w:r w:rsidR="00BF465D" w:rsidRPr="00AF4A7E">
        <w:rPr>
          <w:rFonts w:asciiTheme="majorBidi" w:hAnsiTheme="majorBidi" w:cstheme="majorBidi"/>
        </w:rPr>
        <w:t>étrangéité</w:t>
      </w:r>
      <w:r w:rsidRPr="00AF4A7E">
        <w:rPr>
          <w:rFonts w:asciiTheme="majorBidi" w:hAnsiTheme="majorBidi" w:cstheme="majorBidi"/>
        </w:rPr>
        <w:t xml:space="preserve"> est la suivante :</w:t>
      </w:r>
    </w:p>
    <w:p w:rsidR="00F32F13" w:rsidRPr="00AF4A7E" w:rsidRDefault="00F32F13" w:rsidP="007E7367">
      <w:pPr>
        <w:autoSpaceDE w:val="0"/>
        <w:autoSpaceDN w:val="0"/>
        <w:adjustRightInd w:val="0"/>
        <w:spacing w:after="0" w:line="360" w:lineRule="auto"/>
        <w:jc w:val="center"/>
        <w:outlineLvl w:val="0"/>
        <w:rPr>
          <w:rFonts w:asciiTheme="majorBidi" w:hAnsiTheme="majorBidi" w:cstheme="majorBidi"/>
        </w:rPr>
      </w:pPr>
      <w:bookmarkStart w:id="59" w:name="_Toc326412726"/>
      <w:bookmarkStart w:id="60" w:name="_Toc326792634"/>
      <w:r w:rsidRPr="00AF4A7E">
        <w:rPr>
          <w:rFonts w:asciiTheme="majorBidi" w:hAnsiTheme="majorBidi" w:cstheme="majorBidi"/>
          <w:lang w:val="en-US"/>
        </w:rPr>
        <w:t xml:space="preserve">3 </w:t>
      </w:r>
      <w:proofErr w:type="spellStart"/>
      <w:r w:rsidRPr="00AF4A7E">
        <w:rPr>
          <w:rFonts w:asciiTheme="majorBidi" w:hAnsiTheme="majorBidi" w:cstheme="majorBidi"/>
          <w:lang w:val="en-US"/>
        </w:rPr>
        <w:t>CaO</w:t>
      </w:r>
      <w:proofErr w:type="spellEnd"/>
      <w:r w:rsidRPr="00AF4A7E">
        <w:rPr>
          <w:rFonts w:asciiTheme="majorBidi" w:hAnsiTheme="majorBidi" w:cstheme="majorBidi"/>
          <w:lang w:val="en-US"/>
        </w:rPr>
        <w:t>, Al</w:t>
      </w:r>
      <w:r w:rsidRPr="00AF4A7E">
        <w:rPr>
          <w:rFonts w:asciiTheme="majorBidi" w:hAnsiTheme="majorBidi" w:cstheme="majorBidi"/>
          <w:vertAlign w:val="subscript"/>
          <w:lang w:val="en-US"/>
        </w:rPr>
        <w:t>2</w:t>
      </w:r>
      <w:r w:rsidRPr="00AF4A7E">
        <w:rPr>
          <w:rFonts w:asciiTheme="majorBidi" w:hAnsiTheme="majorBidi" w:cstheme="majorBidi"/>
          <w:lang w:val="en-US"/>
        </w:rPr>
        <w:t>O</w:t>
      </w:r>
      <w:r w:rsidRPr="00AF4A7E">
        <w:rPr>
          <w:rFonts w:asciiTheme="majorBidi" w:hAnsiTheme="majorBidi" w:cstheme="majorBidi"/>
          <w:vertAlign w:val="subscript"/>
          <w:lang w:val="en-US"/>
        </w:rPr>
        <w:t>3</w:t>
      </w:r>
      <w:r w:rsidRPr="00AF4A7E">
        <w:rPr>
          <w:rFonts w:asciiTheme="majorBidi" w:hAnsiTheme="majorBidi" w:cstheme="majorBidi"/>
          <w:lang w:val="en-US"/>
        </w:rPr>
        <w:t xml:space="preserve"> + 3CaSO</w:t>
      </w:r>
      <w:r w:rsidRPr="00AF4A7E">
        <w:rPr>
          <w:rFonts w:asciiTheme="majorBidi" w:hAnsiTheme="majorBidi" w:cstheme="majorBidi"/>
          <w:vertAlign w:val="subscript"/>
          <w:lang w:val="en-US"/>
        </w:rPr>
        <w:t>4</w:t>
      </w:r>
      <w:r w:rsidRPr="00AF4A7E">
        <w:rPr>
          <w:rFonts w:asciiTheme="majorBidi" w:hAnsiTheme="majorBidi" w:cstheme="majorBidi"/>
          <w:lang w:val="en-US"/>
        </w:rPr>
        <w:t xml:space="preserve"> .2H</w:t>
      </w:r>
      <w:r w:rsidRPr="00AF4A7E">
        <w:rPr>
          <w:rFonts w:asciiTheme="majorBidi" w:hAnsiTheme="majorBidi" w:cstheme="majorBidi"/>
          <w:vertAlign w:val="subscript"/>
          <w:lang w:val="en-US"/>
        </w:rPr>
        <w:t>2</w:t>
      </w:r>
      <w:r w:rsidRPr="00AF4A7E">
        <w:rPr>
          <w:rFonts w:asciiTheme="majorBidi" w:hAnsiTheme="majorBidi" w:cstheme="majorBidi"/>
          <w:lang w:val="en-US"/>
        </w:rPr>
        <w:t>O + 26H</w:t>
      </w:r>
      <w:r w:rsidRPr="00AF4A7E">
        <w:rPr>
          <w:rFonts w:asciiTheme="majorBidi" w:hAnsiTheme="majorBidi" w:cstheme="majorBidi"/>
          <w:vertAlign w:val="subscript"/>
          <w:lang w:val="en-US"/>
        </w:rPr>
        <w:t>2</w:t>
      </w:r>
      <w:r w:rsidRPr="00AF4A7E">
        <w:rPr>
          <w:rFonts w:asciiTheme="majorBidi" w:hAnsiTheme="majorBidi" w:cstheme="majorBidi"/>
          <w:lang w:val="en-US"/>
        </w:rPr>
        <w:t xml:space="preserve">O </w:t>
      </w:r>
      <w:r w:rsidRPr="00AF4A7E">
        <w:rPr>
          <w:rFonts w:asciiTheme="majorBidi" w:eastAsia="SymbolMT" w:hAnsiTheme="majorBidi" w:cstheme="majorBidi"/>
          <w:lang w:val="en-US"/>
        </w:rPr>
        <w:t xml:space="preserve">→ </w:t>
      </w:r>
      <w:r w:rsidRPr="00AF4A7E">
        <w:rPr>
          <w:rFonts w:asciiTheme="majorBidi" w:hAnsiTheme="majorBidi" w:cstheme="majorBidi"/>
          <w:lang w:val="en-US"/>
        </w:rPr>
        <w:t>3CaO.</w:t>
      </w:r>
      <w:r w:rsidRPr="00AF4A7E">
        <w:rPr>
          <w:rFonts w:asciiTheme="majorBidi" w:hAnsiTheme="majorBidi" w:cstheme="majorBidi"/>
        </w:rPr>
        <w:t>Al</w:t>
      </w:r>
      <w:r w:rsidRPr="00AF4A7E">
        <w:rPr>
          <w:rFonts w:asciiTheme="majorBidi" w:hAnsiTheme="majorBidi" w:cstheme="majorBidi"/>
          <w:vertAlign w:val="subscript"/>
        </w:rPr>
        <w:t>2</w:t>
      </w:r>
      <w:r w:rsidRPr="00AF4A7E">
        <w:rPr>
          <w:rFonts w:asciiTheme="majorBidi" w:hAnsiTheme="majorBidi" w:cstheme="majorBidi"/>
        </w:rPr>
        <w:t>O</w:t>
      </w:r>
      <w:r w:rsidRPr="00AF4A7E">
        <w:rPr>
          <w:rFonts w:asciiTheme="majorBidi" w:hAnsiTheme="majorBidi" w:cstheme="majorBidi"/>
          <w:vertAlign w:val="subscript"/>
        </w:rPr>
        <w:t>3</w:t>
      </w:r>
      <w:r w:rsidRPr="00AF4A7E">
        <w:rPr>
          <w:rFonts w:asciiTheme="majorBidi" w:hAnsiTheme="majorBidi" w:cstheme="majorBidi"/>
        </w:rPr>
        <w:t xml:space="preserve"> .3CaSO</w:t>
      </w:r>
      <w:r w:rsidRPr="00AF4A7E">
        <w:rPr>
          <w:rFonts w:asciiTheme="majorBidi" w:hAnsiTheme="majorBidi" w:cstheme="majorBidi"/>
          <w:vertAlign w:val="subscript"/>
        </w:rPr>
        <w:t>4</w:t>
      </w:r>
      <w:r w:rsidRPr="00AF4A7E">
        <w:rPr>
          <w:rFonts w:asciiTheme="majorBidi" w:hAnsiTheme="majorBidi" w:cstheme="majorBidi"/>
        </w:rPr>
        <w:t xml:space="preserve"> .32H</w:t>
      </w:r>
      <w:r w:rsidRPr="00AF4A7E">
        <w:rPr>
          <w:rFonts w:asciiTheme="majorBidi" w:hAnsiTheme="majorBidi" w:cstheme="majorBidi"/>
          <w:vertAlign w:val="subscript"/>
        </w:rPr>
        <w:t>2</w:t>
      </w:r>
      <w:r w:rsidRPr="00AF4A7E">
        <w:rPr>
          <w:rFonts w:asciiTheme="majorBidi" w:hAnsiTheme="majorBidi" w:cstheme="majorBidi"/>
        </w:rPr>
        <w:t>O</w:t>
      </w:r>
      <w:bookmarkEnd w:id="59"/>
      <w:bookmarkEnd w:id="60"/>
    </w:p>
    <w:p w:rsidR="00022C09" w:rsidRPr="00AF4A7E" w:rsidRDefault="00022C09" w:rsidP="007E7367">
      <w:pPr>
        <w:autoSpaceDE w:val="0"/>
        <w:autoSpaceDN w:val="0"/>
        <w:adjustRightInd w:val="0"/>
        <w:spacing w:after="0" w:line="360" w:lineRule="auto"/>
        <w:ind w:firstLine="567"/>
        <w:jc w:val="both"/>
        <w:rPr>
          <w:rFonts w:asciiTheme="majorBidi" w:hAnsiTheme="majorBidi" w:cstheme="majorBidi"/>
        </w:rPr>
      </w:pPr>
    </w:p>
    <w:p w:rsidR="00F44307" w:rsidRPr="00AF4A7E" w:rsidRDefault="00F32F13"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Lorsque l’on mélange une argile ou une latérite à du ciment en présence d’eau, on assiste aux mêmes réactions chimiques</w:t>
      </w:r>
      <w:r w:rsidR="00AB2766" w:rsidRPr="00AF4A7E">
        <w:rPr>
          <w:rFonts w:asciiTheme="majorBidi" w:hAnsiTheme="majorBidi" w:cstheme="majorBidi"/>
        </w:rPr>
        <w:t xml:space="preserve"> comme pour les mélanges argile</w:t>
      </w:r>
      <w:r w:rsidRPr="00AF4A7E">
        <w:rPr>
          <w:rFonts w:asciiTheme="majorBidi" w:hAnsiTheme="majorBidi" w:cstheme="majorBidi"/>
        </w:rPr>
        <w:t xml:space="preserve"> chaux. La </w:t>
      </w:r>
      <w:proofErr w:type="spellStart"/>
      <w:r w:rsidRPr="00AF4A7E">
        <w:rPr>
          <w:rFonts w:asciiTheme="majorBidi" w:hAnsiTheme="majorBidi" w:cstheme="majorBidi"/>
        </w:rPr>
        <w:t>portlandite</w:t>
      </w:r>
      <w:proofErr w:type="spellEnd"/>
      <w:r w:rsidRPr="00AF4A7E">
        <w:rPr>
          <w:rFonts w:asciiTheme="majorBidi" w:hAnsiTheme="majorBidi" w:cstheme="majorBidi"/>
        </w:rPr>
        <w:t xml:space="preserve"> produit lors de l’hydratation du ciment réagit avec le dioxyde de carbone de l’air et les minéraux argileux pour donner respectivement de la calcite et du silicate de calcium ou aluminate de </w:t>
      </w:r>
    </w:p>
    <w:p w:rsidR="00F44307" w:rsidRPr="00AF4A7E" w:rsidRDefault="00F44307" w:rsidP="007E7367">
      <w:pPr>
        <w:autoSpaceDE w:val="0"/>
        <w:autoSpaceDN w:val="0"/>
        <w:adjustRightInd w:val="0"/>
        <w:spacing w:after="0" w:line="360" w:lineRule="auto"/>
        <w:ind w:firstLine="567"/>
        <w:jc w:val="both"/>
        <w:rPr>
          <w:rFonts w:asciiTheme="majorBidi" w:hAnsiTheme="majorBidi" w:cstheme="majorBidi"/>
        </w:rPr>
      </w:pPr>
    </w:p>
    <w:p w:rsidR="00F32F13" w:rsidRPr="00AF4A7E" w:rsidRDefault="00F32F13" w:rsidP="00F44307">
      <w:pPr>
        <w:autoSpaceDE w:val="0"/>
        <w:autoSpaceDN w:val="0"/>
        <w:adjustRightInd w:val="0"/>
        <w:spacing w:after="0" w:line="360" w:lineRule="auto"/>
        <w:jc w:val="both"/>
        <w:rPr>
          <w:rFonts w:asciiTheme="majorBidi" w:hAnsiTheme="majorBidi" w:cstheme="majorBidi"/>
        </w:rPr>
      </w:pPr>
      <w:proofErr w:type="gramStart"/>
      <w:r w:rsidRPr="00AF4A7E">
        <w:rPr>
          <w:rFonts w:asciiTheme="majorBidi" w:hAnsiTheme="majorBidi" w:cstheme="majorBidi"/>
        </w:rPr>
        <w:t>calcium</w:t>
      </w:r>
      <w:proofErr w:type="gramEnd"/>
      <w:r w:rsidRPr="00AF4A7E">
        <w:rPr>
          <w:rFonts w:asciiTheme="majorBidi" w:hAnsiTheme="majorBidi" w:cstheme="majorBidi"/>
        </w:rPr>
        <w:t xml:space="preserve"> hydratés. L’échange cationique et la floculation- agglomération s’observent </w:t>
      </w:r>
      <w:r w:rsidR="00F44307" w:rsidRPr="00AF4A7E">
        <w:rPr>
          <w:rFonts w:asciiTheme="majorBidi" w:hAnsiTheme="majorBidi" w:cstheme="majorBidi"/>
        </w:rPr>
        <w:t xml:space="preserve">aussi dans les mélanges argile </w:t>
      </w:r>
      <w:r w:rsidRPr="00AF4A7E">
        <w:rPr>
          <w:rFonts w:asciiTheme="majorBidi" w:hAnsiTheme="majorBidi" w:cstheme="majorBidi"/>
        </w:rPr>
        <w:t>ciment. La</w:t>
      </w:r>
      <w:r w:rsidR="00F8746A">
        <w:rPr>
          <w:rFonts w:asciiTheme="majorBidi" w:hAnsiTheme="majorBidi" w:cstheme="majorBidi"/>
        </w:rPr>
        <w:t xml:space="preserve"> </w:t>
      </w:r>
      <w:r w:rsidRPr="00AF4A7E">
        <w:rPr>
          <w:rFonts w:asciiTheme="majorBidi" w:hAnsiTheme="majorBidi" w:cstheme="majorBidi"/>
        </w:rPr>
        <w:t xml:space="preserve">réaction </w:t>
      </w:r>
      <w:proofErr w:type="spellStart"/>
      <w:r w:rsidRPr="00AF4A7E">
        <w:rPr>
          <w:rFonts w:asciiTheme="majorBidi" w:hAnsiTheme="majorBidi" w:cstheme="majorBidi"/>
        </w:rPr>
        <w:t>pouzzolanique</w:t>
      </w:r>
      <w:proofErr w:type="spellEnd"/>
      <w:r w:rsidRPr="00AF4A7E">
        <w:rPr>
          <w:rFonts w:asciiTheme="majorBidi" w:hAnsiTheme="majorBidi" w:cstheme="majorBidi"/>
        </w:rPr>
        <w:t xml:space="preserve"> impliquant les minéraux argileux n’est pas prépondérante compte tenu de la disponibilité de la </w:t>
      </w:r>
      <w:proofErr w:type="spellStart"/>
      <w:r w:rsidRPr="00AF4A7E">
        <w:rPr>
          <w:rFonts w:asciiTheme="majorBidi" w:hAnsiTheme="majorBidi" w:cstheme="majorBidi"/>
        </w:rPr>
        <w:t>portlandite</w:t>
      </w:r>
      <w:proofErr w:type="spellEnd"/>
      <w:r w:rsidRPr="00AF4A7E">
        <w:rPr>
          <w:rFonts w:asciiTheme="majorBidi" w:hAnsiTheme="majorBidi" w:cstheme="majorBidi"/>
        </w:rPr>
        <w:t>.</w:t>
      </w:r>
    </w:p>
    <w:p w:rsidR="00F42D04" w:rsidRPr="00AF4A7E" w:rsidRDefault="00F42D04" w:rsidP="007E7367">
      <w:pPr>
        <w:autoSpaceDE w:val="0"/>
        <w:autoSpaceDN w:val="0"/>
        <w:adjustRightInd w:val="0"/>
        <w:spacing w:after="0" w:line="360" w:lineRule="auto"/>
        <w:ind w:firstLine="567"/>
        <w:jc w:val="both"/>
        <w:rPr>
          <w:rFonts w:asciiTheme="majorBidi" w:hAnsiTheme="majorBidi" w:cstheme="majorBidi"/>
        </w:rPr>
      </w:pPr>
    </w:p>
    <w:p w:rsidR="00F42D04" w:rsidRPr="00AF4A7E" w:rsidRDefault="00700854" w:rsidP="00675331">
      <w:pPr>
        <w:pStyle w:val="Titre3"/>
        <w:spacing w:before="0" w:line="360" w:lineRule="auto"/>
        <w:rPr>
          <w:rFonts w:asciiTheme="majorBidi" w:hAnsiTheme="majorBidi"/>
          <w:color w:val="auto"/>
        </w:rPr>
      </w:pPr>
      <w:bookmarkStart w:id="61" w:name="_Toc326792635"/>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.4.2</w:t>
      </w:r>
      <w:r w:rsidR="00BF465D" w:rsidRPr="00AF4A7E">
        <w:rPr>
          <w:rFonts w:asciiTheme="majorBidi" w:hAnsiTheme="majorBidi"/>
          <w:color w:val="auto"/>
        </w:rPr>
        <w:t xml:space="preserve"> : </w:t>
      </w:r>
      <w:r w:rsidR="00F32F13" w:rsidRPr="00AF4A7E">
        <w:rPr>
          <w:rFonts w:asciiTheme="majorBidi" w:hAnsiTheme="majorBidi"/>
          <w:color w:val="auto"/>
        </w:rPr>
        <w:t>Réactions physiques</w:t>
      </w:r>
      <w:bookmarkEnd w:id="61"/>
      <w:r w:rsidR="00A5279C">
        <w:rPr>
          <w:rFonts w:asciiTheme="majorBidi" w:hAnsiTheme="majorBidi"/>
          <w:color w:val="auto"/>
        </w:rPr>
        <w:t> :</w:t>
      </w:r>
    </w:p>
    <w:p w:rsidR="0099460B" w:rsidRPr="00AF4A7E" w:rsidRDefault="00F32F13" w:rsidP="007E7367">
      <w:pPr>
        <w:autoSpaceDE w:val="0"/>
        <w:autoSpaceDN w:val="0"/>
        <w:adjustRightInd w:val="0"/>
        <w:spacing w:after="0" w:line="360" w:lineRule="auto"/>
        <w:ind w:firstLine="567"/>
        <w:jc w:val="both"/>
        <w:rPr>
          <w:rFonts w:asciiTheme="majorBidi" w:hAnsiTheme="majorBidi" w:cstheme="majorBidi"/>
        </w:rPr>
      </w:pPr>
      <w:r w:rsidRPr="00AF4A7E">
        <w:rPr>
          <w:rFonts w:asciiTheme="majorBidi" w:hAnsiTheme="majorBidi" w:cstheme="majorBidi"/>
        </w:rPr>
        <w:t xml:space="preserve">Différentes réactions physiques se produisent pendant la prise du ciment. Il y a d’abord la formation d’une pâte de particules solides. A cet effet, les espaces </w:t>
      </w:r>
      <w:proofErr w:type="spellStart"/>
      <w:r w:rsidR="00BF465D" w:rsidRPr="00AF4A7E">
        <w:rPr>
          <w:rFonts w:asciiTheme="majorBidi" w:hAnsiTheme="majorBidi" w:cstheme="majorBidi"/>
        </w:rPr>
        <w:t>interparticule</w:t>
      </w:r>
      <w:proofErr w:type="spellEnd"/>
      <w:r w:rsidRPr="00AF4A7E">
        <w:rPr>
          <w:rFonts w:asciiTheme="majorBidi" w:hAnsiTheme="majorBidi" w:cstheme="majorBidi"/>
        </w:rPr>
        <w:t xml:space="preserve"> sont interconnectés et remplis d’eau dite eau « capillaire ». Se développe ensuite à la surface des grains de ciment, un revêtement d’</w:t>
      </w:r>
      <w:r w:rsidR="00BF465D" w:rsidRPr="00AF4A7E">
        <w:rPr>
          <w:rFonts w:asciiTheme="majorBidi" w:hAnsiTheme="majorBidi" w:cstheme="majorBidi"/>
        </w:rPr>
        <w:t>étrangéité</w:t>
      </w:r>
      <w:r w:rsidRPr="00AF4A7E">
        <w:rPr>
          <w:rFonts w:asciiTheme="majorBidi" w:hAnsiTheme="majorBidi" w:cstheme="majorBidi"/>
        </w:rPr>
        <w:t xml:space="preserve"> empêchant la prise éclair. La réaction d’hydratation du ciment continue et après deux heures, il y a formation des cristaux fibreux qui sont des silicates de calcium hydratés (CSH). Ces composés connus sous le label de </w:t>
      </w:r>
      <w:proofErr w:type="spellStart"/>
      <w:r w:rsidRPr="00AF4A7E">
        <w:rPr>
          <w:rFonts w:asciiTheme="majorBidi" w:hAnsiTheme="majorBidi" w:cstheme="majorBidi"/>
        </w:rPr>
        <w:t>tobermorite</w:t>
      </w:r>
      <w:proofErr w:type="spellEnd"/>
      <w:r w:rsidRPr="00AF4A7E">
        <w:rPr>
          <w:rFonts w:asciiTheme="majorBidi" w:hAnsiTheme="majorBidi" w:cstheme="majorBidi"/>
        </w:rPr>
        <w:t xml:space="preserve"> lient les composantes du mélange argile (ou latérite)-ciment. Ces cristaux se développent et contribuent de façon notoire à l’amélioration des propriétés mécaniques de ces mélanges.</w:t>
      </w:r>
    </w:p>
    <w:p w:rsidR="00A705F4" w:rsidRPr="00AF4A7E" w:rsidRDefault="00A705F4" w:rsidP="007E7367">
      <w:pPr>
        <w:autoSpaceDE w:val="0"/>
        <w:autoSpaceDN w:val="0"/>
        <w:adjustRightInd w:val="0"/>
        <w:spacing w:after="0" w:line="360" w:lineRule="auto"/>
        <w:ind w:firstLine="567"/>
        <w:jc w:val="both"/>
        <w:rPr>
          <w:rFonts w:asciiTheme="majorBidi" w:hAnsiTheme="majorBidi" w:cstheme="majorBidi"/>
        </w:rPr>
      </w:pPr>
    </w:p>
    <w:p w:rsidR="00FF19E6" w:rsidRPr="00AF4A7E" w:rsidRDefault="00BF465D" w:rsidP="00675331">
      <w:pPr>
        <w:pStyle w:val="Titre3"/>
        <w:spacing w:before="0" w:line="360" w:lineRule="auto"/>
        <w:rPr>
          <w:rFonts w:asciiTheme="majorBidi" w:hAnsiTheme="majorBidi"/>
          <w:color w:val="auto"/>
        </w:rPr>
      </w:pPr>
      <w:bookmarkStart w:id="62" w:name="_Toc326792636"/>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 xml:space="preserve">.5 : </w:t>
      </w:r>
      <w:r w:rsidR="008314E8" w:rsidRPr="00AF4A7E">
        <w:rPr>
          <w:rFonts w:asciiTheme="majorBidi" w:hAnsiTheme="majorBidi"/>
          <w:color w:val="auto"/>
        </w:rPr>
        <w:t>Ciment utilisé pour ce traitement</w:t>
      </w:r>
      <w:bookmarkEnd w:id="62"/>
      <w:r w:rsidR="00A5279C">
        <w:rPr>
          <w:rFonts w:asciiTheme="majorBidi" w:hAnsiTheme="majorBidi"/>
          <w:color w:val="auto"/>
        </w:rPr>
        <w:t> :</w:t>
      </w:r>
    </w:p>
    <w:p w:rsidR="003C4897" w:rsidRPr="00AF4A7E" w:rsidRDefault="00C36949" w:rsidP="007E7367">
      <w:pPr>
        <w:spacing w:after="0" w:line="360" w:lineRule="auto"/>
        <w:ind w:firstLine="567"/>
        <w:jc w:val="both"/>
        <w:rPr>
          <w:rFonts w:asciiTheme="majorBidi" w:hAnsiTheme="majorBidi" w:cstheme="majorBidi"/>
        </w:rPr>
      </w:pPr>
      <w:r w:rsidRPr="00AF4A7E">
        <w:rPr>
          <w:rFonts w:asciiTheme="majorBidi" w:hAnsiTheme="majorBidi" w:cstheme="majorBidi"/>
        </w:rPr>
        <w:t>C’</w:t>
      </w:r>
      <w:r w:rsidR="008314E8" w:rsidRPr="00AF4A7E">
        <w:rPr>
          <w:rFonts w:asciiTheme="majorBidi" w:hAnsiTheme="majorBidi" w:cstheme="majorBidi"/>
        </w:rPr>
        <w:t>est un ciment gris de hautes résistances initiales et finales, résultât de la mouture du clinker obtenu par cuisson jusqu'à la fusion partielle (</w:t>
      </w:r>
      <w:proofErr w:type="spellStart"/>
      <w:r w:rsidR="008314E8" w:rsidRPr="00AF4A7E">
        <w:rPr>
          <w:rFonts w:asciiTheme="majorBidi" w:hAnsiTheme="majorBidi" w:cstheme="majorBidi"/>
        </w:rPr>
        <w:t>clinkerrisation</w:t>
      </w:r>
      <w:proofErr w:type="spellEnd"/>
      <w:r w:rsidR="008314E8" w:rsidRPr="00AF4A7E">
        <w:rPr>
          <w:rFonts w:asciiTheme="majorBidi" w:hAnsiTheme="majorBidi" w:cstheme="majorBidi"/>
        </w:rPr>
        <w:t xml:space="preserve">) </w:t>
      </w:r>
      <w:r w:rsidRPr="00AF4A7E">
        <w:rPr>
          <w:rFonts w:asciiTheme="majorBidi" w:hAnsiTheme="majorBidi" w:cstheme="majorBidi"/>
        </w:rPr>
        <w:t>d’un mélange convenablement dosé</w:t>
      </w:r>
      <w:r w:rsidR="008314E8" w:rsidRPr="00AF4A7E">
        <w:rPr>
          <w:rFonts w:asciiTheme="majorBidi" w:hAnsiTheme="majorBidi" w:cstheme="majorBidi"/>
        </w:rPr>
        <w:t xml:space="preserve"> et homogénéis</w:t>
      </w:r>
      <w:r w:rsidRPr="00AF4A7E">
        <w:rPr>
          <w:rFonts w:asciiTheme="majorBidi" w:hAnsiTheme="majorBidi" w:cstheme="majorBidi"/>
        </w:rPr>
        <w:t>é</w:t>
      </w:r>
      <w:r w:rsidR="008314E8" w:rsidRPr="00AF4A7E">
        <w:rPr>
          <w:rFonts w:asciiTheme="majorBidi" w:hAnsiTheme="majorBidi" w:cstheme="majorBidi"/>
        </w:rPr>
        <w:t xml:space="preserve"> de calcaire et d’</w:t>
      </w:r>
      <w:r w:rsidR="00CC356C" w:rsidRPr="00AF4A7E">
        <w:rPr>
          <w:rFonts w:asciiTheme="majorBidi" w:hAnsiTheme="majorBidi" w:cstheme="majorBidi"/>
        </w:rPr>
        <w:t>argile. Ce</w:t>
      </w:r>
      <w:r w:rsidR="008314E8" w:rsidRPr="00AF4A7E">
        <w:rPr>
          <w:rFonts w:asciiTheme="majorBidi" w:hAnsiTheme="majorBidi" w:cstheme="majorBidi"/>
        </w:rPr>
        <w:t xml:space="preserve"> ciment est </w:t>
      </w:r>
      <w:r w:rsidR="00CC356C" w:rsidRPr="00AF4A7E">
        <w:rPr>
          <w:rFonts w:asciiTheme="majorBidi" w:hAnsiTheme="majorBidi" w:cstheme="majorBidi"/>
        </w:rPr>
        <w:t>constitué</w:t>
      </w:r>
      <w:r w:rsidR="008314E8" w:rsidRPr="00AF4A7E">
        <w:rPr>
          <w:rFonts w:asciiTheme="majorBidi" w:hAnsiTheme="majorBidi" w:cstheme="majorBidi"/>
        </w:rPr>
        <w:t xml:space="preserve"> d’oxydes minéraux dont les principaux sont la chaux (</w:t>
      </w:r>
      <w:proofErr w:type="spellStart"/>
      <w:r w:rsidR="008314E8" w:rsidRPr="00AF4A7E">
        <w:rPr>
          <w:rFonts w:asciiTheme="majorBidi" w:hAnsiTheme="majorBidi" w:cstheme="majorBidi"/>
        </w:rPr>
        <w:t>CaO</w:t>
      </w:r>
      <w:proofErr w:type="spellEnd"/>
      <w:r w:rsidR="008314E8" w:rsidRPr="00AF4A7E">
        <w:rPr>
          <w:rFonts w:asciiTheme="majorBidi" w:hAnsiTheme="majorBidi" w:cstheme="majorBidi"/>
        </w:rPr>
        <w:t xml:space="preserve">) </w:t>
      </w:r>
      <w:r w:rsidR="00CC356C" w:rsidRPr="00AF4A7E">
        <w:rPr>
          <w:rFonts w:asciiTheme="majorBidi" w:hAnsiTheme="majorBidi" w:cstheme="majorBidi"/>
        </w:rPr>
        <w:t>à</w:t>
      </w:r>
      <w:r w:rsidR="008314E8" w:rsidRPr="00AF4A7E">
        <w:rPr>
          <w:rFonts w:asciiTheme="majorBidi" w:hAnsiTheme="majorBidi" w:cstheme="majorBidi"/>
        </w:rPr>
        <w:t xml:space="preserve"> fonction basique et la silice (SiO</w:t>
      </w:r>
      <w:r w:rsidR="008314E8" w:rsidRPr="00AF4A7E">
        <w:rPr>
          <w:rFonts w:asciiTheme="majorBidi" w:hAnsiTheme="majorBidi" w:cstheme="majorBidi"/>
          <w:vertAlign w:val="subscript"/>
        </w:rPr>
        <w:t>2</w:t>
      </w:r>
      <w:r w:rsidR="008314E8" w:rsidRPr="00AF4A7E">
        <w:rPr>
          <w:rFonts w:asciiTheme="majorBidi" w:hAnsiTheme="majorBidi" w:cstheme="majorBidi"/>
        </w:rPr>
        <w:t xml:space="preserve">) </w:t>
      </w:r>
      <w:r w:rsidRPr="00AF4A7E">
        <w:rPr>
          <w:rFonts w:asciiTheme="majorBidi" w:hAnsiTheme="majorBidi" w:cstheme="majorBidi"/>
        </w:rPr>
        <w:t>à</w:t>
      </w:r>
      <w:r w:rsidR="008314E8" w:rsidRPr="00AF4A7E">
        <w:rPr>
          <w:rFonts w:asciiTheme="majorBidi" w:hAnsiTheme="majorBidi" w:cstheme="majorBidi"/>
        </w:rPr>
        <w:t xml:space="preserve"> caractère </w:t>
      </w:r>
      <w:r w:rsidR="00FF19E6" w:rsidRPr="00AF4A7E">
        <w:rPr>
          <w:rFonts w:asciiTheme="majorBidi" w:hAnsiTheme="majorBidi" w:cstheme="majorBidi"/>
        </w:rPr>
        <w:t>acide. On</w:t>
      </w:r>
      <w:r w:rsidR="008314E8" w:rsidRPr="00AF4A7E">
        <w:rPr>
          <w:rFonts w:asciiTheme="majorBidi" w:hAnsiTheme="majorBidi" w:cstheme="majorBidi"/>
        </w:rPr>
        <w:t xml:space="preserve"> trouve également l’alumine (Al</w:t>
      </w:r>
      <w:r w:rsidR="008314E8" w:rsidRPr="00AF4A7E">
        <w:rPr>
          <w:rFonts w:asciiTheme="majorBidi" w:hAnsiTheme="majorBidi" w:cstheme="majorBidi"/>
          <w:vertAlign w:val="subscript"/>
        </w:rPr>
        <w:t>2</w:t>
      </w:r>
      <w:r w:rsidR="008314E8" w:rsidRPr="00AF4A7E">
        <w:rPr>
          <w:rFonts w:asciiTheme="majorBidi" w:hAnsiTheme="majorBidi" w:cstheme="majorBidi"/>
        </w:rPr>
        <w:t>O</w:t>
      </w:r>
      <w:r w:rsidR="008314E8" w:rsidRPr="00AF4A7E">
        <w:rPr>
          <w:rFonts w:asciiTheme="majorBidi" w:hAnsiTheme="majorBidi" w:cstheme="majorBidi"/>
          <w:vertAlign w:val="subscript"/>
        </w:rPr>
        <w:t>3</w:t>
      </w:r>
      <w:r w:rsidR="008314E8" w:rsidRPr="00AF4A7E">
        <w:rPr>
          <w:rFonts w:asciiTheme="majorBidi" w:hAnsiTheme="majorBidi" w:cstheme="majorBidi"/>
        </w:rPr>
        <w:t xml:space="preserve">) ils sont rendus aptes a réagir entre eux et avec l’eau par traitement thermique </w:t>
      </w:r>
      <w:r w:rsidRPr="00AF4A7E">
        <w:rPr>
          <w:rFonts w:asciiTheme="majorBidi" w:hAnsiTheme="majorBidi" w:cstheme="majorBidi"/>
        </w:rPr>
        <w:t>à</w:t>
      </w:r>
      <w:r w:rsidR="008314E8" w:rsidRPr="00AF4A7E">
        <w:rPr>
          <w:rFonts w:asciiTheme="majorBidi" w:hAnsiTheme="majorBidi" w:cstheme="majorBidi"/>
        </w:rPr>
        <w:t xml:space="preserve"> des températures comprises entre 1300 et 1500 </w:t>
      </w:r>
      <w:r w:rsidRPr="00AF4A7E">
        <w:rPr>
          <w:rFonts w:asciiTheme="majorBidi" w:hAnsiTheme="majorBidi" w:cstheme="majorBidi"/>
        </w:rPr>
        <w:t>C</w:t>
      </w:r>
      <w:r w:rsidR="008314E8" w:rsidRPr="00AF4A7E">
        <w:rPr>
          <w:rFonts w:asciiTheme="majorBidi" w:hAnsiTheme="majorBidi" w:cstheme="majorBidi"/>
          <w:vertAlign w:val="superscript"/>
        </w:rPr>
        <w:t>0</w:t>
      </w:r>
      <w:r w:rsidR="008314E8" w:rsidRPr="00AF4A7E">
        <w:rPr>
          <w:rFonts w:asciiTheme="majorBidi" w:hAnsiTheme="majorBidi" w:cstheme="majorBidi"/>
        </w:rPr>
        <w:t xml:space="preserve">.en présence d’eau </w:t>
      </w:r>
      <w:r w:rsidR="00AB2766" w:rsidRPr="00AF4A7E">
        <w:rPr>
          <w:rFonts w:asciiTheme="majorBidi" w:hAnsiTheme="majorBidi" w:cstheme="majorBidi"/>
        </w:rPr>
        <w:t>à</w:t>
      </w:r>
      <w:r w:rsidR="008314E8" w:rsidRPr="00AF4A7E">
        <w:rPr>
          <w:rFonts w:asciiTheme="majorBidi" w:hAnsiTheme="majorBidi" w:cstheme="majorBidi"/>
        </w:rPr>
        <w:t xml:space="preserve"> lieu la réaction d’hydratation consist</w:t>
      </w:r>
      <w:r w:rsidRPr="00AF4A7E">
        <w:rPr>
          <w:rFonts w:asciiTheme="majorBidi" w:hAnsiTheme="majorBidi" w:cstheme="majorBidi"/>
        </w:rPr>
        <w:t xml:space="preserve">ant en la formation d’un réseau </w:t>
      </w:r>
      <w:r w:rsidR="008314E8" w:rsidRPr="00AF4A7E">
        <w:rPr>
          <w:rFonts w:asciiTheme="majorBidi" w:hAnsiTheme="majorBidi" w:cstheme="majorBidi"/>
        </w:rPr>
        <w:t>cristaux d</w:t>
      </w:r>
      <w:r w:rsidR="00FF19E6" w:rsidRPr="00AF4A7E">
        <w:rPr>
          <w:rFonts w:asciiTheme="majorBidi" w:hAnsiTheme="majorBidi" w:cstheme="majorBidi"/>
        </w:rPr>
        <w:t xml:space="preserve">e silicates de calcium </w:t>
      </w:r>
      <w:proofErr w:type="spellStart"/>
      <w:r w:rsidR="00FF19E6" w:rsidRPr="00AF4A7E">
        <w:rPr>
          <w:rFonts w:asciiTheme="majorBidi" w:hAnsiTheme="majorBidi" w:cstheme="majorBidi"/>
        </w:rPr>
        <w:t>hydrates</w:t>
      </w:r>
      <w:r w:rsidR="008314E8" w:rsidRPr="00AF4A7E">
        <w:rPr>
          <w:rFonts w:asciiTheme="majorBidi" w:hAnsiTheme="majorBidi" w:cstheme="majorBidi"/>
        </w:rPr>
        <w:t>.</w:t>
      </w:r>
      <w:r w:rsidR="003C4897" w:rsidRPr="00AF4A7E">
        <w:rPr>
          <w:rFonts w:asciiTheme="majorBidi" w:hAnsiTheme="majorBidi" w:cstheme="majorBidi"/>
        </w:rPr>
        <w:t>ce</w:t>
      </w:r>
      <w:r w:rsidRPr="00AF4A7E">
        <w:rPr>
          <w:rFonts w:asciiTheme="majorBidi" w:hAnsiTheme="majorBidi" w:cstheme="majorBidi"/>
        </w:rPr>
        <w:t>ciment</w:t>
      </w:r>
      <w:proofErr w:type="spellEnd"/>
      <w:r w:rsidR="008314E8" w:rsidRPr="00AF4A7E">
        <w:rPr>
          <w:rFonts w:asciiTheme="majorBidi" w:hAnsiTheme="majorBidi" w:cstheme="majorBidi"/>
        </w:rPr>
        <w:t xml:space="preserve"> présente des performances mécaniques et des caractéristiques physico-chimiques conforment </w:t>
      </w:r>
      <w:r w:rsidRPr="00AF4A7E">
        <w:rPr>
          <w:rFonts w:asciiTheme="majorBidi" w:hAnsiTheme="majorBidi" w:cstheme="majorBidi"/>
        </w:rPr>
        <w:t>à</w:t>
      </w:r>
      <w:r w:rsidR="008314E8" w:rsidRPr="00AF4A7E">
        <w:rPr>
          <w:rFonts w:asciiTheme="majorBidi" w:hAnsiTheme="majorBidi" w:cstheme="majorBidi"/>
        </w:rPr>
        <w:t xml:space="preserve"> la norme NA 442, en EN 197-1 et </w:t>
      </w:r>
      <w:r w:rsidRPr="00AF4A7E">
        <w:rPr>
          <w:rFonts w:asciiTheme="majorBidi" w:hAnsiTheme="majorBidi" w:cstheme="majorBidi"/>
        </w:rPr>
        <w:t>à</w:t>
      </w:r>
      <w:r w:rsidR="008314E8" w:rsidRPr="00AF4A7E">
        <w:rPr>
          <w:rFonts w:asciiTheme="majorBidi" w:hAnsiTheme="majorBidi" w:cstheme="majorBidi"/>
        </w:rPr>
        <w:t xml:space="preserve"> la norme NF P 1-301 /94.</w:t>
      </w:r>
    </w:p>
    <w:p w:rsidR="004179EC" w:rsidRPr="00AF4A7E" w:rsidRDefault="004179EC" w:rsidP="003C4897">
      <w:pPr>
        <w:spacing w:after="0" w:line="360" w:lineRule="auto"/>
        <w:jc w:val="both"/>
        <w:rPr>
          <w:rStyle w:val="Titre3Car"/>
        </w:rPr>
      </w:pPr>
    </w:p>
    <w:p w:rsidR="003C4897" w:rsidRPr="00AF4A7E" w:rsidRDefault="00DA0653" w:rsidP="00675331">
      <w:pPr>
        <w:spacing w:after="0" w:line="360" w:lineRule="auto"/>
        <w:jc w:val="both"/>
        <w:rPr>
          <w:rFonts w:asciiTheme="majorBidi" w:hAnsiTheme="majorBidi" w:cstheme="majorBidi"/>
        </w:rPr>
      </w:pPr>
      <w:r w:rsidRPr="00AF4A7E">
        <w:rPr>
          <w:rStyle w:val="Titre3Car"/>
          <w:rFonts w:ascii="Times New Roman" w:hAnsi="Times New Roman"/>
          <w:color w:val="auto"/>
        </w:rPr>
        <w:t>I.</w:t>
      </w:r>
      <w:r w:rsidR="00675331">
        <w:rPr>
          <w:rStyle w:val="Titre3Car"/>
          <w:rFonts w:ascii="Times New Roman" w:hAnsi="Times New Roman"/>
          <w:color w:val="auto"/>
        </w:rPr>
        <w:t>7</w:t>
      </w:r>
      <w:r w:rsidRPr="00AF4A7E">
        <w:rPr>
          <w:rStyle w:val="Titre3Car"/>
          <w:rFonts w:ascii="Times New Roman" w:hAnsi="Times New Roman"/>
          <w:color w:val="auto"/>
        </w:rPr>
        <w:t xml:space="preserve">.6: </w:t>
      </w:r>
      <w:r w:rsidR="00FF19E6" w:rsidRPr="00AF4A7E">
        <w:rPr>
          <w:rStyle w:val="Titre3Car"/>
          <w:rFonts w:ascii="Times New Roman" w:hAnsi="Times New Roman"/>
          <w:color w:val="auto"/>
        </w:rPr>
        <w:t>Domaine</w:t>
      </w:r>
      <w:r w:rsidR="008314E8" w:rsidRPr="00AF4A7E">
        <w:rPr>
          <w:rStyle w:val="Titre3Car"/>
          <w:rFonts w:ascii="Times New Roman" w:hAnsi="Times New Roman"/>
          <w:color w:val="auto"/>
        </w:rPr>
        <w:t xml:space="preserve"> d’utilisation </w:t>
      </w:r>
      <w:r w:rsidR="00CC356C" w:rsidRPr="00AF4A7E">
        <w:rPr>
          <w:rStyle w:val="Titre3Car"/>
          <w:rFonts w:ascii="Times New Roman" w:hAnsi="Times New Roman"/>
          <w:color w:val="auto"/>
        </w:rPr>
        <w:t>:</w:t>
      </w:r>
    </w:p>
    <w:p w:rsidR="008979ED" w:rsidRPr="00AF4A7E" w:rsidRDefault="003C4897" w:rsidP="003C4897">
      <w:pPr>
        <w:spacing w:after="0" w:line="360" w:lineRule="auto"/>
        <w:ind w:firstLine="567"/>
        <w:jc w:val="both"/>
        <w:rPr>
          <w:rFonts w:asciiTheme="majorBidi" w:hAnsiTheme="majorBidi" w:cstheme="majorBidi"/>
        </w:rPr>
      </w:pPr>
      <w:r w:rsidRPr="00AF4A7E">
        <w:rPr>
          <w:rFonts w:asciiTheme="majorBidi" w:hAnsiTheme="majorBidi" w:cstheme="majorBidi"/>
        </w:rPr>
        <w:t xml:space="preserve">Ce ciment </w:t>
      </w:r>
      <w:r w:rsidR="008314E8" w:rsidRPr="00AF4A7E">
        <w:rPr>
          <w:rFonts w:asciiTheme="majorBidi" w:hAnsiTheme="majorBidi" w:cstheme="majorBidi"/>
        </w:rPr>
        <w:t xml:space="preserve">est </w:t>
      </w:r>
      <w:r w:rsidR="00CC356C" w:rsidRPr="00AF4A7E">
        <w:rPr>
          <w:rFonts w:asciiTheme="majorBidi" w:hAnsiTheme="majorBidi" w:cstheme="majorBidi"/>
        </w:rPr>
        <w:t>utilisé</w:t>
      </w:r>
      <w:r w:rsidR="008314E8" w:rsidRPr="00AF4A7E">
        <w:rPr>
          <w:rFonts w:asciiTheme="majorBidi" w:hAnsiTheme="majorBidi" w:cstheme="majorBidi"/>
        </w:rPr>
        <w:t xml:space="preserve"> pour tous les projets de construction qui nécessitent de hautes résistances mécaniques mais qui ne présentent pas un besoin spécifique en bétons expos</w:t>
      </w:r>
      <w:r w:rsidR="00C36949" w:rsidRPr="00AF4A7E">
        <w:rPr>
          <w:rFonts w:asciiTheme="majorBidi" w:hAnsiTheme="majorBidi" w:cstheme="majorBidi"/>
        </w:rPr>
        <w:t>é</w:t>
      </w:r>
      <w:r w:rsidR="008314E8" w:rsidRPr="00AF4A7E">
        <w:rPr>
          <w:rFonts w:asciiTheme="majorBidi" w:hAnsiTheme="majorBidi" w:cstheme="majorBidi"/>
        </w:rPr>
        <w:t xml:space="preserve">s </w:t>
      </w:r>
      <w:r w:rsidR="00C36949" w:rsidRPr="00AF4A7E">
        <w:rPr>
          <w:rFonts w:asciiTheme="majorBidi" w:hAnsiTheme="majorBidi" w:cstheme="majorBidi"/>
        </w:rPr>
        <w:t>à</w:t>
      </w:r>
      <w:r w:rsidR="008314E8" w:rsidRPr="00AF4A7E">
        <w:rPr>
          <w:rFonts w:asciiTheme="majorBidi" w:hAnsiTheme="majorBidi" w:cstheme="majorBidi"/>
        </w:rPr>
        <w:t xml:space="preserve"> des conditions sévères comme l’attaque des lesquels le béton n’est pas affecte par le taux de chaleur d’hydratation du </w:t>
      </w:r>
      <w:r w:rsidR="00A705F4" w:rsidRPr="00AF4A7E">
        <w:rPr>
          <w:rFonts w:asciiTheme="majorBidi" w:hAnsiTheme="majorBidi" w:cstheme="majorBidi"/>
        </w:rPr>
        <w:t>ciment.</w:t>
      </w:r>
    </w:p>
    <w:p w:rsidR="007E7367" w:rsidRPr="00AF4A7E" w:rsidRDefault="007E7367" w:rsidP="007E7367">
      <w:pPr>
        <w:spacing w:after="0" w:line="360" w:lineRule="auto"/>
        <w:ind w:firstLine="567"/>
        <w:jc w:val="both"/>
        <w:rPr>
          <w:rFonts w:asciiTheme="majorBidi" w:hAnsiTheme="majorBidi" w:cstheme="majorBidi"/>
        </w:rPr>
      </w:pPr>
    </w:p>
    <w:p w:rsidR="00FF19E6" w:rsidRPr="00AF4A7E" w:rsidRDefault="00700854" w:rsidP="00675331">
      <w:pPr>
        <w:pStyle w:val="Titre3"/>
        <w:spacing w:before="0" w:line="360" w:lineRule="auto"/>
        <w:rPr>
          <w:rFonts w:asciiTheme="majorBidi" w:hAnsiTheme="majorBidi"/>
          <w:color w:val="auto"/>
        </w:rPr>
      </w:pPr>
      <w:bookmarkStart w:id="63" w:name="_Toc326792637"/>
      <w:r w:rsidRPr="00AF4A7E">
        <w:rPr>
          <w:rFonts w:asciiTheme="majorBidi" w:hAnsiTheme="majorBidi"/>
          <w:color w:val="auto"/>
        </w:rPr>
        <w:lastRenderedPageBreak/>
        <w:t>Ι.</w:t>
      </w:r>
      <w:r w:rsidR="00675331">
        <w:rPr>
          <w:rFonts w:asciiTheme="majorBidi" w:hAnsiTheme="majorBidi"/>
          <w:color w:val="auto"/>
        </w:rPr>
        <w:t>7</w:t>
      </w:r>
      <w:r w:rsidRPr="00AF4A7E">
        <w:rPr>
          <w:rFonts w:asciiTheme="majorBidi" w:hAnsiTheme="majorBidi"/>
          <w:color w:val="auto"/>
        </w:rPr>
        <w:t>.7</w:t>
      </w:r>
      <w:r w:rsidR="00BF465D" w:rsidRPr="00AF4A7E">
        <w:rPr>
          <w:rFonts w:asciiTheme="majorBidi" w:hAnsiTheme="majorBidi"/>
          <w:color w:val="auto"/>
        </w:rPr>
        <w:t xml:space="preserve"> : </w:t>
      </w:r>
      <w:r w:rsidR="008314E8" w:rsidRPr="00AF4A7E">
        <w:rPr>
          <w:rFonts w:asciiTheme="majorBidi" w:hAnsiTheme="majorBidi"/>
          <w:color w:val="auto"/>
        </w:rPr>
        <w:t>les principales applications de ce ciment sont :</w:t>
      </w:r>
      <w:bookmarkEnd w:id="63"/>
    </w:p>
    <w:p w:rsidR="008314E8" w:rsidRPr="00AF4A7E" w:rsidRDefault="008314E8" w:rsidP="00BF04D1">
      <w:pPr>
        <w:pStyle w:val="Paragraphedeliste"/>
        <w:numPr>
          <w:ilvl w:val="0"/>
          <w:numId w:val="1"/>
        </w:numPr>
        <w:tabs>
          <w:tab w:val="left" w:pos="1344"/>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 xml:space="preserve">secteur habitat (logements et d’autres constructions </w:t>
      </w:r>
      <w:r w:rsidR="001F2FE6" w:rsidRPr="00AF4A7E">
        <w:rPr>
          <w:rFonts w:asciiTheme="majorBidi" w:hAnsiTheme="majorBidi" w:cstheme="majorBidi"/>
          <w:sz w:val="24"/>
          <w:szCs w:val="24"/>
        </w:rPr>
        <w:t>civiles)</w:t>
      </w:r>
      <w:r w:rsidRPr="00AF4A7E">
        <w:rPr>
          <w:rFonts w:asciiTheme="majorBidi" w:hAnsiTheme="majorBidi" w:cstheme="majorBidi"/>
          <w:sz w:val="24"/>
          <w:szCs w:val="24"/>
        </w:rPr>
        <w:t> :</w:t>
      </w:r>
    </w:p>
    <w:p w:rsidR="008314E8" w:rsidRPr="00AF4A7E" w:rsidRDefault="008314E8" w:rsidP="00BF04D1">
      <w:pPr>
        <w:pStyle w:val="Paragraphedeliste"/>
        <w:numPr>
          <w:ilvl w:val="0"/>
          <w:numId w:val="1"/>
        </w:numPr>
        <w:tabs>
          <w:tab w:val="left" w:pos="1344"/>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secteur travaux publics (tunnels, pont, port, aéroport…etc.) :</w:t>
      </w:r>
    </w:p>
    <w:p w:rsidR="008314E8" w:rsidRPr="00AF4A7E" w:rsidRDefault="008314E8" w:rsidP="00BF04D1">
      <w:pPr>
        <w:pStyle w:val="Paragraphedeliste"/>
        <w:numPr>
          <w:ilvl w:val="0"/>
          <w:numId w:val="1"/>
        </w:numPr>
        <w:tabs>
          <w:tab w:val="left" w:pos="1344"/>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secteur hydraulique (barrages, châteaux d’eau, stations d’épuration, stations de dessalement,…etc.) :</w:t>
      </w:r>
    </w:p>
    <w:p w:rsidR="007E7367" w:rsidRPr="00AF4A7E" w:rsidRDefault="008314E8" w:rsidP="00BF04D1">
      <w:pPr>
        <w:pStyle w:val="Paragraphedeliste"/>
        <w:numPr>
          <w:ilvl w:val="0"/>
          <w:numId w:val="1"/>
        </w:numPr>
        <w:tabs>
          <w:tab w:val="left" w:pos="1344"/>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secteur industriel.</w:t>
      </w:r>
      <w:bookmarkStart w:id="64" w:name="_GoBack"/>
      <w:bookmarkEnd w:id="64"/>
    </w:p>
    <w:p w:rsidR="001C3166" w:rsidRPr="00AF4A7E" w:rsidRDefault="00700854" w:rsidP="00675331">
      <w:pPr>
        <w:pStyle w:val="Titre3"/>
        <w:spacing w:before="0" w:line="360" w:lineRule="auto"/>
        <w:rPr>
          <w:rFonts w:asciiTheme="majorBidi" w:hAnsiTheme="majorBidi"/>
          <w:color w:val="auto"/>
        </w:rPr>
      </w:pPr>
      <w:bookmarkStart w:id="65" w:name="_Toc326792638"/>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.8</w:t>
      </w:r>
      <w:r w:rsidR="00BF465D" w:rsidRPr="00AF4A7E">
        <w:rPr>
          <w:rFonts w:asciiTheme="majorBidi" w:hAnsiTheme="majorBidi"/>
          <w:color w:val="auto"/>
        </w:rPr>
        <w:t xml:space="preserve"> : </w:t>
      </w:r>
      <w:r w:rsidR="008314E8" w:rsidRPr="00AF4A7E">
        <w:rPr>
          <w:rFonts w:asciiTheme="majorBidi" w:hAnsiTheme="majorBidi"/>
          <w:color w:val="auto"/>
        </w:rPr>
        <w:t>analyses chimique :</w:t>
      </w:r>
      <w:bookmarkEnd w:id="65"/>
    </w:p>
    <w:p w:rsidR="003C4897" w:rsidRPr="00AF4A7E" w:rsidRDefault="004179EC" w:rsidP="004179EC">
      <w:pPr>
        <w:ind w:firstLine="567"/>
      </w:pPr>
      <w:r w:rsidRPr="00AF4A7E">
        <w:t>Le</w:t>
      </w:r>
      <w:r w:rsidR="001C3166" w:rsidRPr="00AF4A7E">
        <w:t xml:space="preserve"> tableau I. </w:t>
      </w:r>
      <w:r w:rsidR="00FB0F6A" w:rsidRPr="00AF4A7E">
        <w:t>présente</w:t>
      </w:r>
      <w:r w:rsidR="00A802AB">
        <w:t xml:space="preserve"> </w:t>
      </w:r>
      <w:r w:rsidRPr="00AF4A7E">
        <w:t>les éléments chimiques</w:t>
      </w:r>
      <w:r w:rsidR="001C3166" w:rsidRPr="00AF4A7E">
        <w:t xml:space="preserve"> et leur pourcentage. </w:t>
      </w:r>
    </w:p>
    <w:tbl>
      <w:tblPr>
        <w:tblStyle w:val="MediumGrid31"/>
        <w:tblW w:w="0" w:type="auto"/>
        <w:tblInd w:w="124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600"/>
      </w:tblPr>
      <w:tblGrid>
        <w:gridCol w:w="4801"/>
        <w:gridCol w:w="2429"/>
      </w:tblGrid>
      <w:tr w:rsidR="00AF4A7E" w:rsidRPr="00AF4A7E">
        <w:trPr>
          <w:trHeight w:val="274"/>
        </w:trPr>
        <w:tc>
          <w:tcPr>
            <w:tcW w:w="4801" w:type="dxa"/>
            <w:shd w:val="clear" w:color="auto" w:fill="EEECE1" w:themeFill="background2"/>
          </w:tcPr>
          <w:p w:rsidR="003C4897" w:rsidRPr="00AF4A7E" w:rsidRDefault="00BF04D1" w:rsidP="00AF4A7E">
            <w:proofErr w:type="spellStart"/>
            <w:r w:rsidRPr="00AF4A7E">
              <w:t>L’analysec</w:t>
            </w:r>
            <w:r w:rsidR="00AF4A7E">
              <w:t>h</w:t>
            </w:r>
            <w:r w:rsidRPr="00AF4A7E">
              <w:t>imiques</w:t>
            </w:r>
            <w:proofErr w:type="spellEnd"/>
          </w:p>
        </w:tc>
        <w:tc>
          <w:tcPr>
            <w:tcW w:w="2429" w:type="dxa"/>
            <w:shd w:val="clear" w:color="auto" w:fill="EEECE1" w:themeFill="background2"/>
          </w:tcPr>
          <w:p w:rsidR="003C4897" w:rsidRPr="00AF4A7E" w:rsidRDefault="00AF4A7E" w:rsidP="00AF4A7E">
            <w:proofErr w:type="spellStart"/>
            <w:proofErr w:type="gramStart"/>
            <w:r w:rsidRPr="00AF4A7E">
              <w:t>P</w:t>
            </w:r>
            <w:r>
              <w:t>ou</w:t>
            </w:r>
            <w:r w:rsidRPr="00AF4A7E">
              <w:t>rcentage</w:t>
            </w:r>
            <w:proofErr w:type="spellEnd"/>
            <w:r w:rsidR="001C3166" w:rsidRPr="00AF4A7E">
              <w:rPr>
                <w:rFonts w:asciiTheme="majorBidi" w:hAnsiTheme="majorBidi" w:cstheme="majorBidi"/>
                <w:sz w:val="24"/>
                <w:szCs w:val="24"/>
              </w:rPr>
              <w:t>(</w:t>
            </w:r>
            <w:proofErr w:type="gramEnd"/>
            <w:r w:rsidR="001C3166" w:rsidRPr="00AF4A7E">
              <w:rPr>
                <w:rFonts w:asciiTheme="majorBidi" w:hAnsiTheme="majorBidi" w:cstheme="majorBidi"/>
                <w:sz w:val="24"/>
                <w:szCs w:val="24"/>
              </w:rPr>
              <w:t>%)</w:t>
            </w:r>
          </w:p>
        </w:tc>
      </w:tr>
      <w:tr w:rsidR="00AF4A7E" w:rsidRPr="00AF4A7E">
        <w:trPr>
          <w:trHeight w:val="304"/>
        </w:trPr>
        <w:tc>
          <w:tcPr>
            <w:tcW w:w="4801" w:type="dxa"/>
            <w:shd w:val="clear" w:color="auto" w:fill="FFFFFF" w:themeFill="background1"/>
          </w:tcPr>
          <w:p w:rsidR="003C4897" w:rsidRPr="00AF4A7E" w:rsidRDefault="003C4897" w:rsidP="004179EC">
            <w:proofErr w:type="spellStart"/>
            <w:r w:rsidRPr="00AF4A7E">
              <w:rPr>
                <w:rFonts w:asciiTheme="majorBidi" w:hAnsiTheme="majorBidi" w:cstheme="majorBidi"/>
                <w:sz w:val="24"/>
                <w:szCs w:val="24"/>
              </w:rPr>
              <w:t>perte</w:t>
            </w:r>
            <w:proofErr w:type="spellEnd"/>
            <w:r w:rsidRPr="00AF4A7E">
              <w:rPr>
                <w:rFonts w:asciiTheme="majorBidi" w:hAnsiTheme="majorBidi" w:cstheme="majorBidi"/>
                <w:sz w:val="24"/>
                <w:szCs w:val="24"/>
              </w:rPr>
              <w:t xml:space="preserve"> au </w:t>
            </w:r>
            <w:proofErr w:type="spellStart"/>
            <w:r w:rsidRPr="00AF4A7E">
              <w:rPr>
                <w:rFonts w:asciiTheme="majorBidi" w:hAnsiTheme="majorBidi" w:cstheme="majorBidi"/>
                <w:sz w:val="24"/>
                <w:szCs w:val="24"/>
              </w:rPr>
              <w:t>feu</w:t>
            </w:r>
            <w:proofErr w:type="spellEnd"/>
            <w:r w:rsidRPr="00AF4A7E">
              <w:rPr>
                <w:rFonts w:asciiTheme="majorBidi" w:hAnsiTheme="majorBidi" w:cstheme="majorBidi"/>
                <w:sz w:val="24"/>
                <w:szCs w:val="24"/>
              </w:rPr>
              <w:t>, (NA 5042)</w:t>
            </w:r>
          </w:p>
        </w:tc>
        <w:tc>
          <w:tcPr>
            <w:tcW w:w="2429" w:type="dxa"/>
            <w:shd w:val="clear" w:color="auto" w:fill="FFFFFF" w:themeFill="background1"/>
          </w:tcPr>
          <w:p w:rsidR="003C4897" w:rsidRPr="00AF4A7E" w:rsidRDefault="003C4897" w:rsidP="004179EC">
            <w:pPr>
              <w:jc w:val="center"/>
            </w:pPr>
            <w:r w:rsidRPr="00AF4A7E">
              <w:rPr>
                <w:rFonts w:asciiTheme="majorBidi" w:hAnsiTheme="majorBidi" w:cstheme="majorBidi"/>
                <w:sz w:val="24"/>
                <w:szCs w:val="24"/>
              </w:rPr>
              <w:t>7,50 – 12,00</w:t>
            </w:r>
          </w:p>
        </w:tc>
      </w:tr>
      <w:tr w:rsidR="00AF4A7E" w:rsidRPr="00AF4A7E">
        <w:trPr>
          <w:trHeight w:val="304"/>
        </w:trPr>
        <w:tc>
          <w:tcPr>
            <w:tcW w:w="4801" w:type="dxa"/>
            <w:shd w:val="clear" w:color="auto" w:fill="FFFFFF" w:themeFill="background1"/>
          </w:tcPr>
          <w:p w:rsidR="003C4897" w:rsidRPr="00AF4A7E" w:rsidRDefault="001C3166" w:rsidP="004179EC">
            <w:proofErr w:type="spellStart"/>
            <w:r w:rsidRPr="00AF4A7E">
              <w:rPr>
                <w:rFonts w:asciiTheme="majorBidi" w:hAnsiTheme="majorBidi" w:cstheme="majorBidi"/>
                <w:sz w:val="24"/>
                <w:szCs w:val="24"/>
              </w:rPr>
              <w:t>résidusinsolubles</w:t>
            </w:r>
            <w:proofErr w:type="spellEnd"/>
            <w:r w:rsidR="003C4897" w:rsidRPr="00AF4A7E">
              <w:rPr>
                <w:rFonts w:asciiTheme="majorBidi" w:hAnsiTheme="majorBidi" w:cstheme="majorBidi"/>
                <w:sz w:val="24"/>
                <w:szCs w:val="24"/>
              </w:rPr>
              <w:t xml:space="preserve"> (NA 5042)</w:t>
            </w:r>
          </w:p>
        </w:tc>
        <w:tc>
          <w:tcPr>
            <w:tcW w:w="2429" w:type="dxa"/>
            <w:shd w:val="clear" w:color="auto" w:fill="FFFFFF" w:themeFill="background1"/>
          </w:tcPr>
          <w:p w:rsidR="003C4897" w:rsidRPr="00AF4A7E" w:rsidRDefault="003C4897" w:rsidP="004179EC">
            <w:pPr>
              <w:jc w:val="center"/>
            </w:pPr>
            <w:r w:rsidRPr="00AF4A7E">
              <w:rPr>
                <w:rFonts w:asciiTheme="majorBidi" w:hAnsiTheme="majorBidi" w:cstheme="majorBidi"/>
                <w:sz w:val="24"/>
                <w:szCs w:val="24"/>
              </w:rPr>
              <w:t>0,70– 2,00</w:t>
            </w:r>
          </w:p>
        </w:tc>
      </w:tr>
      <w:tr w:rsidR="00AF4A7E" w:rsidRPr="00AF4A7E">
        <w:trPr>
          <w:trHeight w:val="73"/>
        </w:trPr>
        <w:tc>
          <w:tcPr>
            <w:tcW w:w="4801" w:type="dxa"/>
            <w:shd w:val="clear" w:color="auto" w:fill="FFFFFF" w:themeFill="background1"/>
          </w:tcPr>
          <w:p w:rsidR="003C4897" w:rsidRPr="00AF4A7E" w:rsidRDefault="00BF04D1" w:rsidP="004179EC">
            <w:r w:rsidRPr="00AF4A7E">
              <w:rPr>
                <w:rFonts w:asciiTheme="majorBidi" w:hAnsiTheme="majorBidi" w:cstheme="majorBidi"/>
                <w:sz w:val="24"/>
                <w:szCs w:val="24"/>
              </w:rPr>
              <w:t>Teneur</w:t>
            </w:r>
            <w:r w:rsidR="003C4897" w:rsidRPr="00AF4A7E">
              <w:rPr>
                <w:rFonts w:asciiTheme="majorBidi" w:hAnsiTheme="majorBidi" w:cstheme="majorBidi"/>
                <w:sz w:val="24"/>
                <w:szCs w:val="24"/>
              </w:rPr>
              <w:t xml:space="preserve"> en sulfates SO</w:t>
            </w:r>
            <w:r w:rsidR="003C4897" w:rsidRPr="00AF4A7E">
              <w:rPr>
                <w:rFonts w:asciiTheme="majorBidi" w:hAnsiTheme="majorBidi" w:cstheme="majorBidi"/>
                <w:sz w:val="24"/>
                <w:szCs w:val="24"/>
                <w:vertAlign w:val="subscript"/>
              </w:rPr>
              <w:t>3</w:t>
            </w:r>
            <w:r w:rsidR="003C4897" w:rsidRPr="00AF4A7E">
              <w:rPr>
                <w:rFonts w:asciiTheme="majorBidi" w:hAnsiTheme="majorBidi" w:cstheme="majorBidi"/>
                <w:sz w:val="24"/>
                <w:szCs w:val="24"/>
              </w:rPr>
              <w:t> (NA 5042)</w:t>
            </w:r>
          </w:p>
        </w:tc>
        <w:tc>
          <w:tcPr>
            <w:tcW w:w="2429" w:type="dxa"/>
            <w:shd w:val="clear" w:color="auto" w:fill="FFFFFF" w:themeFill="background1"/>
          </w:tcPr>
          <w:p w:rsidR="003C4897" w:rsidRPr="00AF4A7E" w:rsidRDefault="003C4897" w:rsidP="004179EC">
            <w:pPr>
              <w:jc w:val="center"/>
            </w:pPr>
            <w:r w:rsidRPr="00AF4A7E">
              <w:rPr>
                <w:rFonts w:asciiTheme="majorBidi" w:hAnsiTheme="majorBidi" w:cstheme="majorBidi"/>
                <w:sz w:val="24"/>
                <w:szCs w:val="24"/>
              </w:rPr>
              <w:t>2,00 – 2,70</w:t>
            </w:r>
          </w:p>
        </w:tc>
      </w:tr>
      <w:tr w:rsidR="00AF4A7E" w:rsidRPr="00AF4A7E">
        <w:trPr>
          <w:trHeight w:val="289"/>
        </w:trPr>
        <w:tc>
          <w:tcPr>
            <w:tcW w:w="4801" w:type="dxa"/>
            <w:shd w:val="clear" w:color="auto" w:fill="FFFFFF" w:themeFill="background1"/>
          </w:tcPr>
          <w:p w:rsidR="003C4897" w:rsidRPr="00AF4A7E" w:rsidRDefault="00BF04D1" w:rsidP="004179EC">
            <w:r w:rsidRPr="00AF4A7E">
              <w:rPr>
                <w:rFonts w:asciiTheme="majorBidi" w:hAnsiTheme="majorBidi" w:cstheme="majorBidi"/>
                <w:sz w:val="24"/>
                <w:szCs w:val="24"/>
              </w:rPr>
              <w:t>Teneur</w:t>
            </w:r>
            <w:r w:rsidR="001C3166" w:rsidRPr="00AF4A7E">
              <w:rPr>
                <w:rFonts w:asciiTheme="majorBidi" w:hAnsiTheme="majorBidi" w:cstheme="majorBidi"/>
                <w:sz w:val="24"/>
                <w:szCs w:val="24"/>
              </w:rPr>
              <w:t xml:space="preserve"> en </w:t>
            </w:r>
            <w:proofErr w:type="spellStart"/>
            <w:r w:rsidR="001C3166" w:rsidRPr="00AF4A7E">
              <w:rPr>
                <w:rFonts w:asciiTheme="majorBidi" w:hAnsiTheme="majorBidi" w:cstheme="majorBidi"/>
                <w:sz w:val="24"/>
                <w:szCs w:val="24"/>
              </w:rPr>
              <w:t>oxyde</w:t>
            </w:r>
            <w:proofErr w:type="spellEnd"/>
            <w:r w:rsidR="001C3166" w:rsidRPr="00AF4A7E">
              <w:rPr>
                <w:rFonts w:asciiTheme="majorBidi" w:hAnsiTheme="majorBidi" w:cstheme="majorBidi"/>
                <w:sz w:val="24"/>
                <w:szCs w:val="24"/>
              </w:rPr>
              <w:t xml:space="preserve"> de </w:t>
            </w:r>
            <w:r w:rsidRPr="00AF4A7E">
              <w:rPr>
                <w:rFonts w:asciiTheme="majorBidi" w:hAnsiTheme="majorBidi" w:cstheme="majorBidi"/>
                <w:sz w:val="24"/>
                <w:szCs w:val="24"/>
              </w:rPr>
              <w:t xml:space="preserve">magnesium </w:t>
            </w:r>
            <w:proofErr w:type="spellStart"/>
            <w:r w:rsidR="001C3166" w:rsidRPr="00AF4A7E">
              <w:rPr>
                <w:rFonts w:asciiTheme="majorBidi" w:hAnsiTheme="majorBidi" w:cstheme="majorBidi"/>
                <w:sz w:val="24"/>
                <w:szCs w:val="24"/>
              </w:rPr>
              <w:t>MgO</w:t>
            </w:r>
            <w:proofErr w:type="spellEnd"/>
          </w:p>
        </w:tc>
        <w:tc>
          <w:tcPr>
            <w:tcW w:w="2429" w:type="dxa"/>
            <w:shd w:val="clear" w:color="auto" w:fill="FFFFFF" w:themeFill="background1"/>
          </w:tcPr>
          <w:p w:rsidR="003C4897" w:rsidRPr="00AF4A7E" w:rsidRDefault="003C4897" w:rsidP="004179EC">
            <w:pPr>
              <w:jc w:val="center"/>
            </w:pPr>
            <w:r w:rsidRPr="00AF4A7E">
              <w:rPr>
                <w:rFonts w:asciiTheme="majorBidi" w:hAnsiTheme="majorBidi" w:cstheme="majorBidi"/>
                <w:sz w:val="24"/>
                <w:szCs w:val="24"/>
              </w:rPr>
              <w:t>1,00 -2,20</w:t>
            </w:r>
          </w:p>
        </w:tc>
      </w:tr>
      <w:tr w:rsidR="00AF4A7E" w:rsidRPr="00AF4A7E">
        <w:trPr>
          <w:trHeight w:val="274"/>
        </w:trPr>
        <w:tc>
          <w:tcPr>
            <w:tcW w:w="4801" w:type="dxa"/>
            <w:shd w:val="clear" w:color="auto" w:fill="FFFFFF" w:themeFill="background1"/>
          </w:tcPr>
          <w:p w:rsidR="003C4897" w:rsidRPr="00AF4A7E" w:rsidRDefault="00BF04D1" w:rsidP="004179EC">
            <w:r w:rsidRPr="00AF4A7E">
              <w:rPr>
                <w:rFonts w:asciiTheme="majorBidi" w:hAnsiTheme="majorBidi" w:cstheme="majorBidi"/>
                <w:sz w:val="24"/>
                <w:szCs w:val="24"/>
              </w:rPr>
              <w:t>Teneur</w:t>
            </w:r>
            <w:r w:rsidR="001C3166" w:rsidRPr="00AF4A7E">
              <w:rPr>
                <w:rFonts w:asciiTheme="majorBidi" w:hAnsiTheme="majorBidi" w:cstheme="majorBidi"/>
                <w:sz w:val="24"/>
                <w:szCs w:val="24"/>
              </w:rPr>
              <w:t xml:space="preserve"> en </w:t>
            </w:r>
            <w:proofErr w:type="spellStart"/>
            <w:r w:rsidR="001C3166" w:rsidRPr="00AF4A7E">
              <w:rPr>
                <w:rFonts w:asciiTheme="majorBidi" w:hAnsiTheme="majorBidi" w:cstheme="majorBidi"/>
                <w:sz w:val="24"/>
                <w:szCs w:val="24"/>
              </w:rPr>
              <w:t>chlorures</w:t>
            </w:r>
            <w:proofErr w:type="spellEnd"/>
            <w:r w:rsidR="003C4897" w:rsidRPr="00AF4A7E">
              <w:rPr>
                <w:rFonts w:asciiTheme="majorBidi" w:hAnsiTheme="majorBidi" w:cstheme="majorBidi"/>
                <w:sz w:val="24"/>
                <w:szCs w:val="24"/>
              </w:rPr>
              <w:t xml:space="preserve"> (NA 5042)</w:t>
            </w:r>
          </w:p>
        </w:tc>
        <w:tc>
          <w:tcPr>
            <w:tcW w:w="2429" w:type="dxa"/>
            <w:shd w:val="clear" w:color="auto" w:fill="FFFFFF" w:themeFill="background1"/>
          </w:tcPr>
          <w:p w:rsidR="003C4897" w:rsidRPr="00AF4A7E" w:rsidRDefault="003C4897" w:rsidP="004179EC">
            <w:pPr>
              <w:jc w:val="center"/>
            </w:pPr>
            <w:r w:rsidRPr="00AF4A7E">
              <w:rPr>
                <w:rFonts w:asciiTheme="majorBidi" w:hAnsiTheme="majorBidi" w:cstheme="majorBidi"/>
                <w:sz w:val="24"/>
                <w:szCs w:val="24"/>
              </w:rPr>
              <w:t>0,01 – 0,05</w:t>
            </w:r>
          </w:p>
        </w:tc>
      </w:tr>
      <w:tr w:rsidR="00AF4A7E" w:rsidRPr="00AF4A7E">
        <w:trPr>
          <w:trHeight w:val="274"/>
        </w:trPr>
        <w:tc>
          <w:tcPr>
            <w:tcW w:w="4801" w:type="dxa"/>
            <w:shd w:val="clear" w:color="auto" w:fill="FFFFFF" w:themeFill="background1"/>
          </w:tcPr>
          <w:p w:rsidR="003C4897" w:rsidRPr="00AF4A7E" w:rsidRDefault="00BF04D1" w:rsidP="004179EC">
            <w:proofErr w:type="spellStart"/>
            <w:r w:rsidRPr="00AF4A7E">
              <w:rPr>
                <w:rFonts w:asciiTheme="majorBidi" w:hAnsiTheme="majorBidi" w:cstheme="majorBidi"/>
                <w:sz w:val="24"/>
                <w:szCs w:val="24"/>
              </w:rPr>
              <w:t>T</w:t>
            </w:r>
            <w:r w:rsidR="003C4897" w:rsidRPr="00AF4A7E">
              <w:rPr>
                <w:rFonts w:asciiTheme="majorBidi" w:hAnsiTheme="majorBidi" w:cstheme="majorBidi"/>
                <w:sz w:val="24"/>
                <w:szCs w:val="24"/>
              </w:rPr>
              <w:t>eneur</w:t>
            </w:r>
            <w:r w:rsidR="001C3166" w:rsidRPr="00AF4A7E">
              <w:rPr>
                <w:rFonts w:asciiTheme="majorBidi" w:hAnsiTheme="majorBidi" w:cstheme="majorBidi"/>
                <w:sz w:val="24"/>
                <w:szCs w:val="24"/>
              </w:rPr>
              <w:t>equivalent</w:t>
            </w:r>
            <w:proofErr w:type="spellEnd"/>
            <w:r w:rsidR="001C3166" w:rsidRPr="00AF4A7E">
              <w:rPr>
                <w:rFonts w:asciiTheme="majorBidi" w:hAnsiTheme="majorBidi" w:cstheme="majorBidi"/>
                <w:sz w:val="24"/>
                <w:szCs w:val="24"/>
              </w:rPr>
              <w:t xml:space="preserve"> en </w:t>
            </w:r>
            <w:proofErr w:type="spellStart"/>
            <w:r w:rsidR="001C3166" w:rsidRPr="00AF4A7E">
              <w:rPr>
                <w:rFonts w:asciiTheme="majorBidi" w:hAnsiTheme="majorBidi" w:cstheme="majorBidi"/>
                <w:sz w:val="24"/>
                <w:szCs w:val="24"/>
              </w:rPr>
              <w:t>alcalis</w:t>
            </w:r>
            <w:proofErr w:type="spellEnd"/>
          </w:p>
        </w:tc>
        <w:tc>
          <w:tcPr>
            <w:tcW w:w="2429" w:type="dxa"/>
            <w:shd w:val="clear" w:color="auto" w:fill="FFFFFF" w:themeFill="background1"/>
          </w:tcPr>
          <w:p w:rsidR="003C4897" w:rsidRPr="00AF4A7E" w:rsidRDefault="003C4897" w:rsidP="004179EC">
            <w:pPr>
              <w:jc w:val="center"/>
            </w:pPr>
            <w:r w:rsidRPr="00AF4A7E">
              <w:rPr>
                <w:rFonts w:asciiTheme="majorBidi" w:hAnsiTheme="majorBidi" w:cstheme="majorBidi"/>
                <w:sz w:val="24"/>
                <w:szCs w:val="24"/>
              </w:rPr>
              <w:t>0,3 – 0,75</w:t>
            </w:r>
          </w:p>
        </w:tc>
      </w:tr>
    </w:tbl>
    <w:p w:rsidR="00BF04D1" w:rsidRPr="00AF4A7E" w:rsidRDefault="00BF04D1" w:rsidP="00BF04D1">
      <w:pPr>
        <w:jc w:val="center"/>
        <w:rPr>
          <w:rFonts w:ascii="Times New Roman" w:hAnsi="Times New Roman"/>
          <w:b/>
          <w:sz w:val="22"/>
        </w:rPr>
      </w:pPr>
    </w:p>
    <w:p w:rsidR="00BF04D1" w:rsidRPr="00AF4A7E" w:rsidRDefault="004179EC" w:rsidP="00BF04D1">
      <w:pPr>
        <w:jc w:val="center"/>
        <w:rPr>
          <w:rFonts w:ascii="Times New Roman" w:hAnsi="Times New Roman"/>
          <w:b/>
          <w:sz w:val="22"/>
        </w:rPr>
      </w:pPr>
      <w:r w:rsidRPr="00AF4A7E">
        <w:rPr>
          <w:rFonts w:ascii="Times New Roman" w:hAnsi="Times New Roman"/>
          <w:b/>
          <w:sz w:val="22"/>
        </w:rPr>
        <w:t>Tableau I.</w:t>
      </w:r>
      <w:r w:rsidR="00C654F5" w:rsidRPr="00AF4A7E">
        <w:rPr>
          <w:rFonts w:ascii="Times New Roman" w:hAnsi="Times New Roman"/>
          <w:b/>
          <w:sz w:val="22"/>
        </w:rPr>
        <w:t>6 :</w:t>
      </w:r>
      <w:r w:rsidRPr="00AF4A7E">
        <w:rPr>
          <w:rFonts w:ascii="Times New Roman" w:hAnsi="Times New Roman"/>
          <w:b/>
          <w:sz w:val="22"/>
        </w:rPr>
        <w:t xml:space="preserve"> Pourcentage des éléments chimiques du ciment.</w:t>
      </w:r>
    </w:p>
    <w:p w:rsidR="00FF19E6" w:rsidRPr="00AF4A7E" w:rsidRDefault="00700854" w:rsidP="00675331">
      <w:pPr>
        <w:pStyle w:val="Titre3"/>
        <w:spacing w:before="0" w:line="360" w:lineRule="auto"/>
        <w:rPr>
          <w:rFonts w:asciiTheme="majorBidi" w:hAnsiTheme="majorBidi"/>
          <w:color w:val="auto"/>
        </w:rPr>
      </w:pPr>
      <w:bookmarkStart w:id="66" w:name="_Toc326792639"/>
      <w:r w:rsidRPr="00AF4A7E">
        <w:rPr>
          <w:rFonts w:asciiTheme="majorBidi" w:hAnsiTheme="majorBidi"/>
          <w:color w:val="auto"/>
        </w:rPr>
        <w:t>Ι.</w:t>
      </w:r>
      <w:r w:rsidR="00675331">
        <w:rPr>
          <w:rFonts w:asciiTheme="majorBidi" w:hAnsiTheme="majorBidi"/>
          <w:color w:val="auto"/>
        </w:rPr>
        <w:t>7</w:t>
      </w:r>
      <w:r w:rsidRPr="00AF4A7E">
        <w:rPr>
          <w:rFonts w:asciiTheme="majorBidi" w:hAnsiTheme="majorBidi"/>
          <w:color w:val="auto"/>
        </w:rPr>
        <w:t>.9</w:t>
      </w:r>
      <w:r w:rsidR="00BF465D" w:rsidRPr="00AF4A7E">
        <w:rPr>
          <w:rFonts w:asciiTheme="majorBidi" w:hAnsiTheme="majorBidi"/>
          <w:color w:val="auto"/>
        </w:rPr>
        <w:t xml:space="preserve"> : </w:t>
      </w:r>
      <w:r w:rsidR="008314E8" w:rsidRPr="00AF4A7E">
        <w:rPr>
          <w:rFonts w:asciiTheme="majorBidi" w:hAnsiTheme="majorBidi"/>
          <w:color w:val="auto"/>
        </w:rPr>
        <w:t>composition hypothétique du clinker (bogue) :</w:t>
      </w:r>
      <w:bookmarkEnd w:id="66"/>
    </w:p>
    <w:p w:rsidR="008314E8" w:rsidRPr="00AF4A7E" w:rsidRDefault="008314E8" w:rsidP="00BF04D1">
      <w:pPr>
        <w:pStyle w:val="Paragraphedeliste"/>
        <w:numPr>
          <w:ilvl w:val="0"/>
          <w:numId w:val="2"/>
        </w:numPr>
        <w:tabs>
          <w:tab w:val="left" w:pos="426"/>
        </w:tabs>
        <w:spacing w:after="0" w:line="360" w:lineRule="auto"/>
        <w:ind w:left="709" w:hanging="283"/>
        <w:jc w:val="both"/>
        <w:rPr>
          <w:rFonts w:asciiTheme="majorBidi" w:hAnsiTheme="majorBidi" w:cstheme="majorBidi"/>
          <w:sz w:val="24"/>
          <w:szCs w:val="24"/>
        </w:rPr>
      </w:pPr>
      <w:r w:rsidRPr="00AF4A7E">
        <w:rPr>
          <w:rFonts w:asciiTheme="majorBidi" w:hAnsiTheme="majorBidi" w:cstheme="majorBidi"/>
          <w:sz w:val="24"/>
          <w:szCs w:val="24"/>
        </w:rPr>
        <w:t>silicates tricalciques C</w:t>
      </w:r>
      <w:r w:rsidRPr="00AF4A7E">
        <w:rPr>
          <w:rFonts w:asciiTheme="majorBidi" w:hAnsiTheme="majorBidi" w:cstheme="majorBidi"/>
          <w:sz w:val="24"/>
          <w:szCs w:val="24"/>
          <w:vertAlign w:val="subscript"/>
        </w:rPr>
        <w:t>3</w:t>
      </w:r>
      <w:r w:rsidRPr="00AF4A7E">
        <w:rPr>
          <w:rFonts w:asciiTheme="majorBidi" w:hAnsiTheme="majorBidi" w:cstheme="majorBidi"/>
          <w:sz w:val="24"/>
          <w:szCs w:val="24"/>
        </w:rPr>
        <w:t xml:space="preserve">S (%) :                                        58 – 64 </w:t>
      </w:r>
    </w:p>
    <w:p w:rsidR="008314E8" w:rsidRPr="00AF4A7E" w:rsidRDefault="008314E8" w:rsidP="00BF04D1">
      <w:pPr>
        <w:pStyle w:val="Paragraphedeliste"/>
        <w:numPr>
          <w:ilvl w:val="0"/>
          <w:numId w:val="2"/>
        </w:numPr>
        <w:tabs>
          <w:tab w:val="left" w:pos="426"/>
        </w:tabs>
        <w:spacing w:after="0" w:line="360" w:lineRule="auto"/>
        <w:ind w:left="709" w:hanging="283"/>
        <w:jc w:val="both"/>
        <w:rPr>
          <w:rFonts w:asciiTheme="majorBidi" w:hAnsiTheme="majorBidi" w:cstheme="majorBidi"/>
          <w:sz w:val="24"/>
          <w:szCs w:val="24"/>
        </w:rPr>
      </w:pPr>
      <w:r w:rsidRPr="00AF4A7E">
        <w:rPr>
          <w:rFonts w:asciiTheme="majorBidi" w:hAnsiTheme="majorBidi" w:cstheme="majorBidi"/>
          <w:sz w:val="24"/>
          <w:szCs w:val="24"/>
        </w:rPr>
        <w:t xml:space="preserve">silicates </w:t>
      </w:r>
      <w:proofErr w:type="spellStart"/>
      <w:r w:rsidRPr="00AF4A7E">
        <w:rPr>
          <w:rFonts w:asciiTheme="majorBidi" w:hAnsiTheme="majorBidi" w:cstheme="majorBidi"/>
          <w:sz w:val="24"/>
          <w:szCs w:val="24"/>
        </w:rPr>
        <w:t>bicalciques</w:t>
      </w:r>
      <w:proofErr w:type="spellEnd"/>
      <w:r w:rsidRPr="00AF4A7E">
        <w:rPr>
          <w:rFonts w:asciiTheme="majorBidi" w:hAnsiTheme="majorBidi" w:cstheme="majorBidi"/>
          <w:sz w:val="24"/>
          <w:szCs w:val="24"/>
        </w:rPr>
        <w:t xml:space="preserve"> C</w:t>
      </w:r>
      <w:r w:rsidRPr="00AF4A7E">
        <w:rPr>
          <w:rFonts w:asciiTheme="majorBidi" w:hAnsiTheme="majorBidi" w:cstheme="majorBidi"/>
          <w:sz w:val="24"/>
          <w:szCs w:val="24"/>
          <w:vertAlign w:val="subscript"/>
        </w:rPr>
        <w:t>2</w:t>
      </w:r>
      <w:r w:rsidRPr="00AF4A7E">
        <w:rPr>
          <w:rFonts w:asciiTheme="majorBidi" w:hAnsiTheme="majorBidi" w:cstheme="majorBidi"/>
          <w:sz w:val="24"/>
          <w:szCs w:val="24"/>
        </w:rPr>
        <w:t>S (%) :                                        12 – 18</w:t>
      </w:r>
    </w:p>
    <w:p w:rsidR="008314E8" w:rsidRPr="00AF4A7E" w:rsidRDefault="008314E8" w:rsidP="00BF04D1">
      <w:pPr>
        <w:pStyle w:val="Paragraphedeliste"/>
        <w:numPr>
          <w:ilvl w:val="0"/>
          <w:numId w:val="2"/>
        </w:numPr>
        <w:tabs>
          <w:tab w:val="left" w:pos="426"/>
        </w:tabs>
        <w:spacing w:after="0" w:line="360" w:lineRule="auto"/>
        <w:ind w:left="709" w:hanging="283"/>
        <w:jc w:val="both"/>
        <w:rPr>
          <w:rFonts w:asciiTheme="majorBidi" w:hAnsiTheme="majorBidi" w:cstheme="majorBidi"/>
          <w:sz w:val="24"/>
          <w:szCs w:val="24"/>
        </w:rPr>
      </w:pPr>
      <w:r w:rsidRPr="00AF4A7E">
        <w:rPr>
          <w:rFonts w:asciiTheme="majorBidi" w:hAnsiTheme="majorBidi" w:cstheme="majorBidi"/>
          <w:sz w:val="24"/>
          <w:szCs w:val="24"/>
        </w:rPr>
        <w:t>aluminates tricalciques C</w:t>
      </w:r>
      <w:r w:rsidRPr="00AF4A7E">
        <w:rPr>
          <w:rFonts w:asciiTheme="majorBidi" w:hAnsiTheme="majorBidi" w:cstheme="majorBidi"/>
          <w:sz w:val="24"/>
          <w:szCs w:val="24"/>
          <w:vertAlign w:val="subscript"/>
        </w:rPr>
        <w:t>3</w:t>
      </w:r>
      <w:r w:rsidRPr="00AF4A7E">
        <w:rPr>
          <w:rFonts w:asciiTheme="majorBidi" w:hAnsiTheme="majorBidi" w:cstheme="majorBidi"/>
          <w:sz w:val="24"/>
          <w:szCs w:val="24"/>
        </w:rPr>
        <w:t xml:space="preserve">Al (%) :           </w:t>
      </w:r>
      <w:r w:rsidR="00FF19E6" w:rsidRPr="00AF4A7E">
        <w:rPr>
          <w:rFonts w:asciiTheme="majorBidi" w:hAnsiTheme="majorBidi" w:cstheme="majorBidi"/>
          <w:sz w:val="24"/>
          <w:szCs w:val="24"/>
        </w:rPr>
        <w:t xml:space="preserve">                     6,0 - 8,0</w:t>
      </w:r>
    </w:p>
    <w:p w:rsidR="007E7367" w:rsidRPr="00AF4A7E" w:rsidRDefault="008314E8" w:rsidP="00BF04D1">
      <w:pPr>
        <w:pStyle w:val="Paragraphedeliste"/>
        <w:numPr>
          <w:ilvl w:val="0"/>
          <w:numId w:val="2"/>
        </w:numPr>
        <w:tabs>
          <w:tab w:val="left" w:pos="426"/>
        </w:tabs>
        <w:spacing w:after="0" w:line="360" w:lineRule="auto"/>
        <w:ind w:left="709" w:hanging="283"/>
        <w:jc w:val="both"/>
        <w:rPr>
          <w:rFonts w:asciiTheme="majorBidi" w:hAnsiTheme="majorBidi" w:cstheme="majorBidi"/>
          <w:sz w:val="24"/>
          <w:szCs w:val="24"/>
        </w:rPr>
      </w:pPr>
      <w:proofErr w:type="spellStart"/>
      <w:r w:rsidRPr="00AF4A7E">
        <w:rPr>
          <w:rFonts w:asciiTheme="majorBidi" w:hAnsiTheme="majorBidi" w:cstheme="majorBidi"/>
          <w:sz w:val="24"/>
          <w:szCs w:val="24"/>
        </w:rPr>
        <w:t>aluminoferrite</w:t>
      </w:r>
      <w:proofErr w:type="spellEnd"/>
      <w:r w:rsidR="00A802AB">
        <w:rPr>
          <w:rFonts w:asciiTheme="majorBidi" w:hAnsiTheme="majorBidi" w:cstheme="majorBidi"/>
          <w:sz w:val="24"/>
          <w:szCs w:val="24"/>
        </w:rPr>
        <w:t xml:space="preserve"> </w:t>
      </w:r>
      <w:proofErr w:type="spellStart"/>
      <w:r w:rsidRPr="00AF4A7E">
        <w:rPr>
          <w:rFonts w:asciiTheme="majorBidi" w:hAnsiTheme="majorBidi" w:cstheme="majorBidi"/>
          <w:sz w:val="24"/>
          <w:szCs w:val="24"/>
        </w:rPr>
        <w:t>stetracalciques</w:t>
      </w:r>
      <w:proofErr w:type="spellEnd"/>
      <w:r w:rsidRPr="00AF4A7E">
        <w:rPr>
          <w:rFonts w:asciiTheme="majorBidi" w:hAnsiTheme="majorBidi" w:cstheme="majorBidi"/>
          <w:sz w:val="24"/>
          <w:szCs w:val="24"/>
        </w:rPr>
        <w:t xml:space="preserve"> C</w:t>
      </w:r>
      <w:r w:rsidRPr="00AF4A7E">
        <w:rPr>
          <w:rFonts w:asciiTheme="majorBidi" w:hAnsiTheme="majorBidi" w:cstheme="majorBidi"/>
          <w:sz w:val="24"/>
          <w:szCs w:val="24"/>
          <w:vertAlign w:val="subscript"/>
        </w:rPr>
        <w:t>4</w:t>
      </w:r>
      <w:r w:rsidRPr="00AF4A7E">
        <w:rPr>
          <w:rFonts w:asciiTheme="majorBidi" w:hAnsiTheme="majorBidi" w:cstheme="majorBidi"/>
          <w:sz w:val="24"/>
          <w:szCs w:val="24"/>
        </w:rPr>
        <w:t xml:space="preserve">AF (%) :     </w:t>
      </w:r>
      <w:r w:rsidR="00FF19E6" w:rsidRPr="00AF4A7E">
        <w:rPr>
          <w:rFonts w:asciiTheme="majorBidi" w:hAnsiTheme="majorBidi" w:cstheme="majorBidi"/>
          <w:sz w:val="24"/>
          <w:szCs w:val="24"/>
        </w:rPr>
        <w:t xml:space="preserve"> 10,0 – 12,0</w:t>
      </w:r>
      <w:bookmarkStart w:id="67" w:name="_Toc326792640"/>
    </w:p>
    <w:p w:rsidR="00FF19E6" w:rsidRPr="00AF4A7E" w:rsidRDefault="00700854" w:rsidP="00390735">
      <w:pPr>
        <w:pStyle w:val="Titre3"/>
        <w:spacing w:before="0" w:line="360" w:lineRule="auto"/>
        <w:rPr>
          <w:rFonts w:asciiTheme="majorBidi" w:hAnsiTheme="majorBidi"/>
          <w:color w:val="auto"/>
        </w:rPr>
      </w:pPr>
      <w:r w:rsidRPr="00AF4A7E">
        <w:rPr>
          <w:rFonts w:asciiTheme="majorBidi" w:hAnsiTheme="majorBidi"/>
          <w:color w:val="auto"/>
        </w:rPr>
        <w:t>Ι.</w:t>
      </w:r>
      <w:r w:rsidR="00390735">
        <w:rPr>
          <w:rFonts w:asciiTheme="majorBidi" w:hAnsiTheme="majorBidi"/>
          <w:color w:val="auto"/>
        </w:rPr>
        <w:t>7</w:t>
      </w:r>
      <w:r w:rsidRPr="00AF4A7E">
        <w:rPr>
          <w:rFonts w:asciiTheme="majorBidi" w:hAnsiTheme="majorBidi"/>
          <w:color w:val="auto"/>
        </w:rPr>
        <w:t>.10</w:t>
      </w:r>
      <w:r w:rsidR="00BF465D" w:rsidRPr="00AF4A7E">
        <w:rPr>
          <w:rFonts w:asciiTheme="majorBidi" w:hAnsiTheme="majorBidi"/>
          <w:color w:val="auto"/>
        </w:rPr>
        <w:t xml:space="preserve"> : </w:t>
      </w:r>
      <w:r w:rsidR="008314E8" w:rsidRPr="00AF4A7E">
        <w:rPr>
          <w:rFonts w:asciiTheme="majorBidi" w:hAnsiTheme="majorBidi"/>
          <w:color w:val="auto"/>
        </w:rPr>
        <w:t>Propriétés physiques :</w:t>
      </w:r>
      <w:bookmarkEnd w:id="67"/>
    </w:p>
    <w:p w:rsidR="008314E8" w:rsidRPr="00AF4A7E" w:rsidRDefault="008314E8" w:rsidP="00BF04D1">
      <w:pPr>
        <w:pStyle w:val="Paragraphedeliste"/>
        <w:numPr>
          <w:ilvl w:val="0"/>
          <w:numId w:val="3"/>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consistance normale de la pate de ciment (%) </w:t>
      </w:r>
      <w:r w:rsidR="00FF19E6" w:rsidRPr="00AF4A7E">
        <w:rPr>
          <w:rFonts w:asciiTheme="majorBidi" w:hAnsiTheme="majorBidi" w:cstheme="majorBidi"/>
          <w:sz w:val="24"/>
          <w:szCs w:val="24"/>
        </w:rPr>
        <w:t>: 25</w:t>
      </w:r>
      <w:r w:rsidRPr="00AF4A7E">
        <w:rPr>
          <w:rFonts w:asciiTheme="majorBidi" w:hAnsiTheme="majorBidi" w:cstheme="majorBidi"/>
          <w:sz w:val="24"/>
          <w:szCs w:val="24"/>
        </w:rPr>
        <w:t xml:space="preserve"> – 28,50</w:t>
      </w:r>
    </w:p>
    <w:p w:rsidR="008314E8" w:rsidRPr="00AF4A7E" w:rsidRDefault="008314E8" w:rsidP="00BF04D1">
      <w:pPr>
        <w:pStyle w:val="Paragraphedeliste"/>
        <w:numPr>
          <w:ilvl w:val="0"/>
          <w:numId w:val="3"/>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 xml:space="preserve">finesse suivant la méthode de </w:t>
      </w:r>
      <w:proofErr w:type="spellStart"/>
      <w:r w:rsidRPr="00AF4A7E">
        <w:rPr>
          <w:rFonts w:asciiTheme="majorBidi" w:hAnsiTheme="majorBidi" w:cstheme="majorBidi"/>
          <w:sz w:val="24"/>
          <w:szCs w:val="24"/>
        </w:rPr>
        <w:t>blataine</w:t>
      </w:r>
      <w:proofErr w:type="spellEnd"/>
      <w:r w:rsidRPr="00AF4A7E">
        <w:rPr>
          <w:rFonts w:asciiTheme="majorBidi" w:hAnsiTheme="majorBidi" w:cstheme="majorBidi"/>
          <w:sz w:val="24"/>
          <w:szCs w:val="24"/>
        </w:rPr>
        <w:t xml:space="preserve"> (NA 231) </w:t>
      </w:r>
      <w:r w:rsidR="00FF19E6" w:rsidRPr="00AF4A7E">
        <w:rPr>
          <w:rFonts w:asciiTheme="majorBidi" w:hAnsiTheme="majorBidi" w:cstheme="majorBidi"/>
          <w:sz w:val="24"/>
          <w:szCs w:val="24"/>
        </w:rPr>
        <w:t>: 4150</w:t>
      </w:r>
      <w:r w:rsidRPr="00AF4A7E">
        <w:rPr>
          <w:rFonts w:asciiTheme="majorBidi" w:hAnsiTheme="majorBidi" w:cstheme="majorBidi"/>
          <w:sz w:val="24"/>
          <w:szCs w:val="24"/>
        </w:rPr>
        <w:t xml:space="preserve"> – 5250</w:t>
      </w:r>
    </w:p>
    <w:p w:rsidR="008314E8" w:rsidRPr="00AF4A7E" w:rsidRDefault="008314E8" w:rsidP="00BF04D1">
      <w:pPr>
        <w:pStyle w:val="Paragraphedeliste"/>
        <w:numPr>
          <w:ilvl w:val="0"/>
          <w:numId w:val="3"/>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 xml:space="preserve">retrait a 28 jours en </w:t>
      </w:r>
      <w:r w:rsidRPr="00AF4A7E">
        <w:rPr>
          <w:rFonts w:asciiTheme="majorBidi" w:hAnsiTheme="majorBidi" w:cstheme="majorBidi"/>
          <w:sz w:val="24"/>
          <w:szCs w:val="24"/>
        </w:rPr>
        <w:sym w:font="Symbol" w:char="F06D"/>
      </w:r>
      <w:r w:rsidRPr="00AF4A7E">
        <w:rPr>
          <w:rFonts w:asciiTheme="majorBidi" w:hAnsiTheme="majorBidi" w:cstheme="majorBidi"/>
          <w:sz w:val="24"/>
          <w:szCs w:val="24"/>
        </w:rPr>
        <w:t>m /m             &lt; 1000</w:t>
      </w:r>
    </w:p>
    <w:p w:rsidR="008314E8" w:rsidRPr="00AF4A7E" w:rsidRDefault="008314E8" w:rsidP="00BF04D1">
      <w:pPr>
        <w:pStyle w:val="Paragraphedeliste"/>
        <w:numPr>
          <w:ilvl w:val="0"/>
          <w:numId w:val="3"/>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expansion en mm     0,3 – 2,5</w:t>
      </w:r>
    </w:p>
    <w:p w:rsidR="004179EC" w:rsidRPr="00AF4A7E" w:rsidRDefault="004179EC" w:rsidP="007E7367">
      <w:pPr>
        <w:pStyle w:val="Titre3"/>
        <w:spacing w:before="0" w:line="360" w:lineRule="auto"/>
        <w:rPr>
          <w:rFonts w:asciiTheme="majorBidi" w:hAnsiTheme="majorBidi"/>
          <w:color w:val="auto"/>
        </w:rPr>
      </w:pPr>
      <w:bookmarkStart w:id="68" w:name="_Toc326792641"/>
    </w:p>
    <w:p w:rsidR="005D055C" w:rsidRPr="00AF4A7E" w:rsidRDefault="00700854" w:rsidP="00390735">
      <w:pPr>
        <w:pStyle w:val="Titre3"/>
        <w:spacing w:before="0" w:line="360" w:lineRule="auto"/>
        <w:rPr>
          <w:rFonts w:asciiTheme="majorBidi" w:hAnsiTheme="majorBidi"/>
          <w:color w:val="auto"/>
        </w:rPr>
      </w:pPr>
      <w:r w:rsidRPr="00AF4A7E">
        <w:rPr>
          <w:rFonts w:asciiTheme="majorBidi" w:hAnsiTheme="majorBidi"/>
          <w:color w:val="auto"/>
        </w:rPr>
        <w:t>Ι.</w:t>
      </w:r>
      <w:r w:rsidR="00390735">
        <w:rPr>
          <w:rFonts w:asciiTheme="majorBidi" w:hAnsiTheme="majorBidi"/>
          <w:color w:val="auto"/>
        </w:rPr>
        <w:t>7</w:t>
      </w:r>
      <w:r w:rsidRPr="00AF4A7E">
        <w:rPr>
          <w:rFonts w:asciiTheme="majorBidi" w:hAnsiTheme="majorBidi"/>
          <w:color w:val="auto"/>
        </w:rPr>
        <w:t>.11</w:t>
      </w:r>
      <w:r w:rsidR="00BF465D" w:rsidRPr="00AF4A7E">
        <w:rPr>
          <w:rFonts w:asciiTheme="majorBidi" w:hAnsiTheme="majorBidi"/>
          <w:color w:val="auto"/>
        </w:rPr>
        <w:t xml:space="preserve"> : </w:t>
      </w:r>
      <w:r w:rsidR="00FF19E6" w:rsidRPr="00AF4A7E">
        <w:rPr>
          <w:rFonts w:asciiTheme="majorBidi" w:hAnsiTheme="majorBidi"/>
          <w:color w:val="auto"/>
        </w:rPr>
        <w:t>Temps</w:t>
      </w:r>
      <w:r w:rsidR="008314E8" w:rsidRPr="00AF4A7E">
        <w:rPr>
          <w:rFonts w:asciiTheme="majorBidi" w:hAnsiTheme="majorBidi"/>
          <w:color w:val="auto"/>
        </w:rPr>
        <w:t xml:space="preserve"> de prise a 20 0C (NA 230) :</w:t>
      </w:r>
      <w:bookmarkEnd w:id="68"/>
    </w:p>
    <w:p w:rsidR="008314E8" w:rsidRPr="00AF4A7E" w:rsidRDefault="008314E8" w:rsidP="00BF04D1">
      <w:pPr>
        <w:pStyle w:val="Paragraphedeliste"/>
        <w:numPr>
          <w:ilvl w:val="0"/>
          <w:numId w:val="4"/>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début de prise (min)      140 – 195</w:t>
      </w:r>
    </w:p>
    <w:p w:rsidR="007E7367" w:rsidRDefault="008314E8" w:rsidP="00BF04D1">
      <w:pPr>
        <w:pStyle w:val="Paragraphedeliste"/>
        <w:numPr>
          <w:ilvl w:val="0"/>
          <w:numId w:val="4"/>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fin de prise (</w:t>
      </w:r>
      <w:r w:rsidR="00FF19E6" w:rsidRPr="00AF4A7E">
        <w:rPr>
          <w:rFonts w:asciiTheme="majorBidi" w:hAnsiTheme="majorBidi" w:cstheme="majorBidi"/>
          <w:sz w:val="24"/>
          <w:szCs w:val="24"/>
        </w:rPr>
        <w:t>min)</w:t>
      </w:r>
      <w:r w:rsidRPr="00AF4A7E">
        <w:rPr>
          <w:rFonts w:asciiTheme="majorBidi" w:hAnsiTheme="majorBidi" w:cstheme="majorBidi"/>
          <w:sz w:val="24"/>
          <w:szCs w:val="24"/>
        </w:rPr>
        <w:t xml:space="preserve">           195 – 290</w:t>
      </w:r>
      <w:bookmarkStart w:id="69" w:name="_Toc326792642"/>
    </w:p>
    <w:p w:rsidR="00A5279C" w:rsidRPr="00AF4A7E" w:rsidRDefault="00A5279C" w:rsidP="00BF04D1">
      <w:pPr>
        <w:pStyle w:val="Paragraphedeliste"/>
        <w:numPr>
          <w:ilvl w:val="0"/>
          <w:numId w:val="4"/>
        </w:numPr>
        <w:tabs>
          <w:tab w:val="left" w:pos="426"/>
        </w:tabs>
        <w:spacing w:after="0" w:line="360" w:lineRule="auto"/>
        <w:jc w:val="both"/>
        <w:rPr>
          <w:rFonts w:asciiTheme="majorBidi" w:hAnsiTheme="majorBidi" w:cstheme="majorBidi"/>
          <w:sz w:val="24"/>
          <w:szCs w:val="24"/>
        </w:rPr>
      </w:pPr>
    </w:p>
    <w:p w:rsidR="00FF19E6" w:rsidRPr="00AF4A7E" w:rsidRDefault="00BF465D" w:rsidP="00390735">
      <w:pPr>
        <w:pStyle w:val="Titre3"/>
        <w:spacing w:before="0" w:line="360" w:lineRule="auto"/>
        <w:rPr>
          <w:rFonts w:asciiTheme="majorBidi" w:hAnsiTheme="majorBidi"/>
          <w:color w:val="auto"/>
        </w:rPr>
      </w:pPr>
      <w:r w:rsidRPr="00AF4A7E">
        <w:rPr>
          <w:rFonts w:asciiTheme="majorBidi" w:hAnsiTheme="majorBidi"/>
          <w:color w:val="auto"/>
        </w:rPr>
        <w:t>Ι.</w:t>
      </w:r>
      <w:r w:rsidR="00390735">
        <w:rPr>
          <w:rFonts w:asciiTheme="majorBidi" w:hAnsiTheme="majorBidi"/>
          <w:color w:val="auto"/>
        </w:rPr>
        <w:t>7</w:t>
      </w:r>
      <w:r w:rsidRPr="00AF4A7E">
        <w:rPr>
          <w:rFonts w:asciiTheme="majorBidi" w:hAnsiTheme="majorBidi"/>
          <w:color w:val="auto"/>
        </w:rPr>
        <w:t>.</w:t>
      </w:r>
      <w:r w:rsidR="00700854" w:rsidRPr="00AF4A7E">
        <w:rPr>
          <w:rFonts w:asciiTheme="majorBidi" w:hAnsiTheme="majorBidi"/>
          <w:color w:val="auto"/>
        </w:rPr>
        <w:t>12</w:t>
      </w:r>
      <w:r w:rsidRPr="00AF4A7E">
        <w:rPr>
          <w:rFonts w:asciiTheme="majorBidi" w:hAnsiTheme="majorBidi"/>
          <w:color w:val="auto"/>
        </w:rPr>
        <w:t xml:space="preserve"> : </w:t>
      </w:r>
      <w:r w:rsidR="00FF19E6" w:rsidRPr="00AF4A7E">
        <w:rPr>
          <w:rFonts w:asciiTheme="majorBidi" w:hAnsiTheme="majorBidi"/>
          <w:color w:val="auto"/>
        </w:rPr>
        <w:t>R</w:t>
      </w:r>
      <w:r w:rsidR="008314E8" w:rsidRPr="00AF4A7E">
        <w:rPr>
          <w:rFonts w:asciiTheme="majorBidi" w:hAnsiTheme="majorBidi"/>
          <w:color w:val="auto"/>
        </w:rPr>
        <w:t>ésistance</w:t>
      </w:r>
      <w:r w:rsidR="00FF19E6" w:rsidRPr="00AF4A7E">
        <w:rPr>
          <w:rFonts w:asciiTheme="majorBidi" w:hAnsiTheme="majorBidi"/>
          <w:color w:val="auto"/>
        </w:rPr>
        <w:t xml:space="preserve"> à</w:t>
      </w:r>
      <w:r w:rsidR="008314E8" w:rsidRPr="00AF4A7E">
        <w:rPr>
          <w:rFonts w:asciiTheme="majorBidi" w:hAnsiTheme="majorBidi"/>
          <w:color w:val="auto"/>
        </w:rPr>
        <w:t xml:space="preserve"> la compression (NA 234) :</w:t>
      </w:r>
      <w:bookmarkEnd w:id="69"/>
    </w:p>
    <w:p w:rsidR="008314E8" w:rsidRPr="00AF4A7E" w:rsidRDefault="008314E8" w:rsidP="00BF04D1">
      <w:pPr>
        <w:pStyle w:val="Paragraphedeliste"/>
        <w:numPr>
          <w:ilvl w:val="0"/>
          <w:numId w:val="5"/>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02 jours (</w:t>
      </w:r>
      <w:proofErr w:type="spellStart"/>
      <w:r w:rsidRPr="00AF4A7E">
        <w:rPr>
          <w:rFonts w:asciiTheme="majorBidi" w:hAnsiTheme="majorBidi" w:cstheme="majorBidi"/>
          <w:sz w:val="24"/>
          <w:szCs w:val="24"/>
        </w:rPr>
        <w:t>MPa</w:t>
      </w:r>
      <w:proofErr w:type="spellEnd"/>
      <w:r w:rsidRPr="00AF4A7E">
        <w:rPr>
          <w:rFonts w:asciiTheme="majorBidi" w:hAnsiTheme="majorBidi" w:cstheme="majorBidi"/>
          <w:sz w:val="24"/>
          <w:szCs w:val="24"/>
        </w:rPr>
        <w:t xml:space="preserve">)       </w:t>
      </w:r>
      <w:r w:rsidRPr="00AF4A7E">
        <w:rPr>
          <w:rFonts w:asciiTheme="majorBidi" w:hAnsiTheme="majorBidi" w:cstheme="majorBidi"/>
          <w:sz w:val="24"/>
          <w:szCs w:val="24"/>
        </w:rPr>
        <w:sym w:font="Symbol" w:char="F0B3"/>
      </w:r>
      <w:r w:rsidRPr="00AF4A7E">
        <w:rPr>
          <w:rFonts w:asciiTheme="majorBidi" w:hAnsiTheme="majorBidi" w:cstheme="majorBidi"/>
          <w:sz w:val="24"/>
          <w:szCs w:val="24"/>
        </w:rPr>
        <w:t xml:space="preserve"> 10,0</w:t>
      </w:r>
    </w:p>
    <w:p w:rsidR="00F47FBC" w:rsidRPr="00A5279C" w:rsidRDefault="008314E8" w:rsidP="00A5279C">
      <w:pPr>
        <w:pStyle w:val="Paragraphedeliste"/>
        <w:numPr>
          <w:ilvl w:val="0"/>
          <w:numId w:val="5"/>
        </w:numPr>
        <w:tabs>
          <w:tab w:val="left" w:pos="426"/>
        </w:tabs>
        <w:spacing w:after="0" w:line="360" w:lineRule="auto"/>
        <w:jc w:val="both"/>
        <w:rPr>
          <w:rFonts w:asciiTheme="majorBidi" w:hAnsiTheme="majorBidi" w:cstheme="majorBidi"/>
          <w:sz w:val="24"/>
          <w:szCs w:val="24"/>
        </w:rPr>
      </w:pPr>
      <w:r w:rsidRPr="00AF4A7E">
        <w:rPr>
          <w:rFonts w:asciiTheme="majorBidi" w:hAnsiTheme="majorBidi" w:cstheme="majorBidi"/>
          <w:sz w:val="24"/>
          <w:szCs w:val="24"/>
        </w:rPr>
        <w:t>28 jours (</w:t>
      </w:r>
      <w:proofErr w:type="spellStart"/>
      <w:r w:rsidRPr="00AF4A7E">
        <w:rPr>
          <w:rFonts w:asciiTheme="majorBidi" w:hAnsiTheme="majorBidi" w:cstheme="majorBidi"/>
          <w:sz w:val="24"/>
          <w:szCs w:val="24"/>
        </w:rPr>
        <w:t>MPa</w:t>
      </w:r>
      <w:proofErr w:type="spellEnd"/>
      <w:r w:rsidRPr="00AF4A7E">
        <w:rPr>
          <w:rFonts w:asciiTheme="majorBidi" w:hAnsiTheme="majorBidi" w:cstheme="majorBidi"/>
          <w:sz w:val="24"/>
          <w:szCs w:val="24"/>
        </w:rPr>
        <w:t xml:space="preserve">)      </w:t>
      </w:r>
      <w:r w:rsidRPr="00AF4A7E">
        <w:rPr>
          <w:rFonts w:asciiTheme="majorBidi" w:hAnsiTheme="majorBidi" w:cstheme="majorBidi"/>
          <w:sz w:val="24"/>
          <w:szCs w:val="24"/>
        </w:rPr>
        <w:sym w:font="Symbol" w:char="F0B3"/>
      </w:r>
      <w:r w:rsidRPr="00AF4A7E">
        <w:rPr>
          <w:rFonts w:asciiTheme="majorBidi" w:hAnsiTheme="majorBidi" w:cstheme="majorBidi"/>
          <w:sz w:val="24"/>
          <w:szCs w:val="24"/>
        </w:rPr>
        <w:t xml:space="preserve"> 42,5</w:t>
      </w:r>
      <w:bookmarkStart w:id="70" w:name="_Toc326412735"/>
      <w:bookmarkStart w:id="71" w:name="_Toc326792643"/>
      <w:bookmarkEnd w:id="70"/>
      <w:bookmarkEnd w:id="71"/>
    </w:p>
    <w:sectPr w:rsidR="00F47FBC" w:rsidRPr="00A5279C" w:rsidSect="003D5191">
      <w:headerReference w:type="default" r:id="rId26"/>
      <w:footerReference w:type="default" r:id="rId27"/>
      <w:pgSz w:w="11900" w:h="16840"/>
      <w:pgMar w:top="1134" w:right="1134" w:bottom="1134" w:left="1418" w:header="708" w:footer="708" w:gutter="0"/>
      <w:pgNumType w:start="5"/>
      <w:cols w:space="708"/>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62586" w:rsidRDefault="00462586" w:rsidP="00102C22">
      <w:pPr>
        <w:spacing w:after="0"/>
      </w:pPr>
      <w:r>
        <w:separator/>
      </w:r>
    </w:p>
  </w:endnote>
  <w:endnote w:type="continuationSeparator" w:id="1">
    <w:p w:rsidR="00462586" w:rsidRDefault="00462586" w:rsidP="00102C2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ymbolMT">
    <w:altName w:val="ＭＳ 明朝"/>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38551661"/>
      <w:docPartObj>
        <w:docPartGallery w:val="Page Numbers (Bottom of Page)"/>
        <w:docPartUnique/>
      </w:docPartObj>
    </w:sdtPr>
    <w:sdtContent>
      <w:p w:rsidR="00F9106F" w:rsidRDefault="00F9106F">
        <w:pPr>
          <w:pStyle w:val="Pieddepage"/>
          <w:jc w:val="center"/>
        </w:pPr>
      </w:p>
      <w:p w:rsidR="00F9106F" w:rsidRDefault="000B7DA1">
        <w:pPr>
          <w:pStyle w:val="Pieddepage"/>
          <w:jc w:val="center"/>
        </w:pPr>
        <w:fldSimple w:instr="PAGE    \* MERGEFORMAT">
          <w:r w:rsidR="00F8746A">
            <w:rPr>
              <w:noProof/>
            </w:rPr>
            <w:t>30</w:t>
          </w:r>
        </w:fldSimple>
      </w:p>
    </w:sdtContent>
  </w:sdt>
  <w:p w:rsidR="00F9106F" w:rsidRDefault="00F9106F">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62586" w:rsidRDefault="00462586" w:rsidP="00102C22">
      <w:pPr>
        <w:spacing w:after="0"/>
      </w:pPr>
      <w:r>
        <w:separator/>
      </w:r>
    </w:p>
  </w:footnote>
  <w:footnote w:type="continuationSeparator" w:id="1">
    <w:p w:rsidR="00462586" w:rsidRDefault="00462586" w:rsidP="00102C22">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06F" w:rsidRDefault="000B7DA1">
    <w:pPr>
      <w:pStyle w:val="En-tte"/>
    </w:pPr>
    <w:r>
      <w:rPr>
        <w:noProof/>
        <w:lang w:eastAsia="fr-FR"/>
      </w:rPr>
      <w:pict>
        <v:shapetype id="_x0000_t202" coordsize="21600,21600" o:spt="202" path="m,l,21600r21600,l21600,xe">
          <v:stroke joinstyle="miter"/>
          <v:path gradientshapeok="t" o:connecttype="rect"/>
        </v:shapetype>
        <v:shape id="Zone de texte 473" o:spid="_x0000_s2050" type="#_x0000_t202" style="position:absolute;margin-left:49.8pt;margin-top:22.75pt;width:538.75pt;height:13.45pt;z-index:251660288;visibility:visible;mso-position-horizontal-relative:margin;mso-position-vertical-relative:top-margin-area;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" o:allowincell="f" filled="f" stroked="f">
          <v:textbox style="mso-next-textbox:#Zone de texte 473;mso-fit-shape-to-text:t" inset=",0,,0">
            <w:txbxContent>
              <w:sdt>
                <w:sdtPr>
                  <w:rPr>
                    <w:rFonts w:asciiTheme="majorBidi" w:hAnsiTheme="majorBidi" w:cstheme="majorBidi"/>
                    <w:sz w:val="22"/>
                    <w:szCs w:val="22"/>
                  </w:rPr>
                  <w:alias w:val="Titre"/>
                  <w:id w:val="-528566994"/>
                  <w:dataBinding w:prefixMappings="xmlns:ns0='http://schemas.openxmlformats.org/package/2006/metadata/core-properties' xmlns:ns1='http://purl.org/dc/elements/1.1/'" w:xpath="/ns0:coreProperties[1]/ns1:title[1]" w:storeItemID="{6C3C8BC8-F283-45AE-878A-BAB7291924A1}"/>
                  <w:text/>
                </w:sdtPr>
                <w:sdtContent>
                  <w:p w:rsidR="00F9106F" w:rsidRPr="003D5191" w:rsidRDefault="00F9106F" w:rsidP="003D5191">
                    <w:pPr>
                      <w:spacing w:after="0"/>
                      <w:rPr>
                        <w:rFonts w:asciiTheme="majorBidi" w:hAnsiTheme="majorBidi" w:cstheme="majorBidi"/>
                        <w:sz w:val="22"/>
                        <w:szCs w:val="22"/>
                      </w:rPr>
                    </w:pPr>
                    <w:r w:rsidRPr="003D5191">
                      <w:rPr>
                        <w:rFonts w:asciiTheme="majorBidi" w:hAnsiTheme="majorBidi" w:cstheme="majorBidi"/>
                        <w:sz w:val="22"/>
                        <w:szCs w:val="22"/>
                      </w:rPr>
                      <w:t>Synthèse bibliographique</w:t>
                    </w:r>
                  </w:p>
                </w:sdtContent>
              </w:sdt>
            </w:txbxContent>
          </v:textbox>
          <w10:wrap anchorx="margin" anchory="margin"/>
        </v:shape>
      </w:pict>
    </w:r>
    <w:r>
      <w:rPr>
        <w:noProof/>
        <w:lang w:eastAsia="fr-FR"/>
      </w:rPr>
      <w:pict>
        <v:shape id="Zone de texte 474" o:spid="_x0000_s2049" type="#_x0000_t202" style="position:absolute;margin-left:0;margin-top:0;width:120.9pt;height:13.45pt;z-index:251659264;visibility:visible;mso-position-horizontal:left;mso-position-horizontal-relative:page;mso-position-vertical:center;mso-position-vertical-relative:top-margin-area;mso-width-relative:lef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" o:allowincell="f" fillcolor="#8db3e2 [1311]" stroked="f">
          <v:textbox style="mso-next-textbox:#Zone de texte 474" inset=",0,,0">
            <w:txbxContent>
              <w:p w:rsidR="00F9106F" w:rsidRPr="003D5191" w:rsidRDefault="00F9106F">
                <w:pPr>
                  <w:spacing w:after="0"/>
                  <w:jc w:val="right"/>
                  <w:rPr>
                    <w:color w:val="FFFFFF" w:themeColor="background1"/>
                    <w:sz w:val="22"/>
                    <w:szCs w:val="22"/>
                  </w:rPr>
                </w:pPr>
                <w:r w:rsidRPr="003D5191">
                  <w:rPr>
                    <w:color w:val="FFFFFF" w:themeColor="background1"/>
                    <w:sz w:val="22"/>
                    <w:szCs w:val="22"/>
                  </w:rPr>
                  <w:t>Chapitre I</w:t>
                </w:r>
              </w:p>
            </w:txbxContent>
          </v:textbox>
          <w10:wrap anchorx="page" anchory="margin"/>
        </v:shape>
      </w:pict>
    </w:r>
    <w:r>
      <w:rPr>
        <w:noProof/>
        <w:lang w:eastAsia="fr-FR"/>
      </w:rPr>
      <w:pict>
        <v:line id="Connecteur droit 4" o:spid="_x0000_s2048" style="position:absolute;z-index:251661312;visibility:visible" from="1.1pt,9.45pt" to="467.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" strokecolor="#8db3e2 [1311]" strokeweight="1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99506B"/>
    <w:multiLevelType w:val="hybridMultilevel"/>
    <w:tmpl w:val="BCDE285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
    <w:nsid w:val="0EC2666D"/>
    <w:multiLevelType w:val="hybridMultilevel"/>
    <w:tmpl w:val="5360DD74"/>
    <w:lvl w:ilvl="0" w:tplc="040C0001">
      <w:start w:val="1"/>
      <w:numFmt w:val="bullet"/>
      <w:lvlText w:val=""/>
      <w:lvlJc w:val="left"/>
      <w:pPr>
        <w:ind w:left="5160" w:hanging="360"/>
      </w:pPr>
      <w:rPr>
        <w:rFonts w:ascii="Symbol" w:hAnsi="Symbol" w:hint="default"/>
      </w:rPr>
    </w:lvl>
    <w:lvl w:ilvl="1" w:tplc="040C0003" w:tentative="1">
      <w:start w:val="1"/>
      <w:numFmt w:val="bullet"/>
      <w:lvlText w:val="o"/>
      <w:lvlJc w:val="left"/>
      <w:pPr>
        <w:ind w:left="5880" w:hanging="360"/>
      </w:pPr>
      <w:rPr>
        <w:rFonts w:ascii="Courier New" w:hAnsi="Courier New" w:hint="default"/>
      </w:rPr>
    </w:lvl>
    <w:lvl w:ilvl="2" w:tplc="040C0005" w:tentative="1">
      <w:start w:val="1"/>
      <w:numFmt w:val="bullet"/>
      <w:lvlText w:val=""/>
      <w:lvlJc w:val="left"/>
      <w:pPr>
        <w:ind w:left="6600" w:hanging="360"/>
      </w:pPr>
      <w:rPr>
        <w:rFonts w:ascii="Wingdings" w:hAnsi="Wingdings" w:hint="default"/>
      </w:rPr>
    </w:lvl>
    <w:lvl w:ilvl="3" w:tplc="040C0001" w:tentative="1">
      <w:start w:val="1"/>
      <w:numFmt w:val="bullet"/>
      <w:lvlText w:val=""/>
      <w:lvlJc w:val="left"/>
      <w:pPr>
        <w:ind w:left="7320" w:hanging="360"/>
      </w:pPr>
      <w:rPr>
        <w:rFonts w:ascii="Symbol" w:hAnsi="Symbol" w:hint="default"/>
      </w:rPr>
    </w:lvl>
    <w:lvl w:ilvl="4" w:tplc="040C0003" w:tentative="1">
      <w:start w:val="1"/>
      <w:numFmt w:val="bullet"/>
      <w:lvlText w:val="o"/>
      <w:lvlJc w:val="left"/>
      <w:pPr>
        <w:ind w:left="8040" w:hanging="360"/>
      </w:pPr>
      <w:rPr>
        <w:rFonts w:ascii="Courier New" w:hAnsi="Courier New" w:hint="default"/>
      </w:rPr>
    </w:lvl>
    <w:lvl w:ilvl="5" w:tplc="040C0005" w:tentative="1">
      <w:start w:val="1"/>
      <w:numFmt w:val="bullet"/>
      <w:lvlText w:val=""/>
      <w:lvlJc w:val="left"/>
      <w:pPr>
        <w:ind w:left="8760" w:hanging="360"/>
      </w:pPr>
      <w:rPr>
        <w:rFonts w:ascii="Wingdings" w:hAnsi="Wingdings" w:hint="default"/>
      </w:rPr>
    </w:lvl>
    <w:lvl w:ilvl="6" w:tplc="040C0001" w:tentative="1">
      <w:start w:val="1"/>
      <w:numFmt w:val="bullet"/>
      <w:lvlText w:val=""/>
      <w:lvlJc w:val="left"/>
      <w:pPr>
        <w:ind w:left="9480" w:hanging="360"/>
      </w:pPr>
      <w:rPr>
        <w:rFonts w:ascii="Symbol" w:hAnsi="Symbol" w:hint="default"/>
      </w:rPr>
    </w:lvl>
    <w:lvl w:ilvl="7" w:tplc="040C0003" w:tentative="1">
      <w:start w:val="1"/>
      <w:numFmt w:val="bullet"/>
      <w:lvlText w:val="o"/>
      <w:lvlJc w:val="left"/>
      <w:pPr>
        <w:ind w:left="10200" w:hanging="360"/>
      </w:pPr>
      <w:rPr>
        <w:rFonts w:ascii="Courier New" w:hAnsi="Courier New" w:hint="default"/>
      </w:rPr>
    </w:lvl>
    <w:lvl w:ilvl="8" w:tplc="040C0005" w:tentative="1">
      <w:start w:val="1"/>
      <w:numFmt w:val="bullet"/>
      <w:lvlText w:val=""/>
      <w:lvlJc w:val="left"/>
      <w:pPr>
        <w:ind w:left="10920" w:hanging="360"/>
      </w:pPr>
      <w:rPr>
        <w:rFonts w:ascii="Wingdings" w:hAnsi="Wingdings" w:hint="default"/>
      </w:rPr>
    </w:lvl>
  </w:abstractNum>
  <w:abstractNum w:abstractNumId="2">
    <w:nsid w:val="0FD3397C"/>
    <w:multiLevelType w:val="hybridMultilevel"/>
    <w:tmpl w:val="08E0DF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58D7DC0"/>
    <w:multiLevelType w:val="hybridMultilevel"/>
    <w:tmpl w:val="143218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B48605C"/>
    <w:multiLevelType w:val="hybridMultilevel"/>
    <w:tmpl w:val="0D528288"/>
    <w:lvl w:ilvl="0" w:tplc="040C0001">
      <w:start w:val="1"/>
      <w:numFmt w:val="bullet"/>
      <w:lvlText w:val=""/>
      <w:lvlJc w:val="left"/>
      <w:pPr>
        <w:ind w:left="1276" w:hanging="360"/>
      </w:pPr>
      <w:rPr>
        <w:rFonts w:ascii="Symbol" w:hAnsi="Symbol" w:hint="default"/>
      </w:rPr>
    </w:lvl>
    <w:lvl w:ilvl="1" w:tplc="040C0003" w:tentative="1">
      <w:start w:val="1"/>
      <w:numFmt w:val="bullet"/>
      <w:lvlText w:val="o"/>
      <w:lvlJc w:val="left"/>
      <w:pPr>
        <w:ind w:left="1996" w:hanging="360"/>
      </w:pPr>
      <w:rPr>
        <w:rFonts w:ascii="Courier New" w:hAnsi="Courier New" w:hint="default"/>
      </w:rPr>
    </w:lvl>
    <w:lvl w:ilvl="2" w:tplc="040C0005" w:tentative="1">
      <w:start w:val="1"/>
      <w:numFmt w:val="bullet"/>
      <w:lvlText w:val=""/>
      <w:lvlJc w:val="left"/>
      <w:pPr>
        <w:ind w:left="2716" w:hanging="360"/>
      </w:pPr>
      <w:rPr>
        <w:rFonts w:ascii="Wingdings" w:hAnsi="Wingdings" w:hint="default"/>
      </w:rPr>
    </w:lvl>
    <w:lvl w:ilvl="3" w:tplc="040C0001" w:tentative="1">
      <w:start w:val="1"/>
      <w:numFmt w:val="bullet"/>
      <w:lvlText w:val=""/>
      <w:lvlJc w:val="left"/>
      <w:pPr>
        <w:ind w:left="3436" w:hanging="360"/>
      </w:pPr>
      <w:rPr>
        <w:rFonts w:ascii="Symbol" w:hAnsi="Symbol" w:hint="default"/>
      </w:rPr>
    </w:lvl>
    <w:lvl w:ilvl="4" w:tplc="040C0003" w:tentative="1">
      <w:start w:val="1"/>
      <w:numFmt w:val="bullet"/>
      <w:lvlText w:val="o"/>
      <w:lvlJc w:val="left"/>
      <w:pPr>
        <w:ind w:left="4156" w:hanging="360"/>
      </w:pPr>
      <w:rPr>
        <w:rFonts w:ascii="Courier New" w:hAnsi="Courier New" w:hint="default"/>
      </w:rPr>
    </w:lvl>
    <w:lvl w:ilvl="5" w:tplc="040C0005" w:tentative="1">
      <w:start w:val="1"/>
      <w:numFmt w:val="bullet"/>
      <w:lvlText w:val=""/>
      <w:lvlJc w:val="left"/>
      <w:pPr>
        <w:ind w:left="4876" w:hanging="360"/>
      </w:pPr>
      <w:rPr>
        <w:rFonts w:ascii="Wingdings" w:hAnsi="Wingdings" w:hint="default"/>
      </w:rPr>
    </w:lvl>
    <w:lvl w:ilvl="6" w:tplc="040C0001" w:tentative="1">
      <w:start w:val="1"/>
      <w:numFmt w:val="bullet"/>
      <w:lvlText w:val=""/>
      <w:lvlJc w:val="left"/>
      <w:pPr>
        <w:ind w:left="5596" w:hanging="360"/>
      </w:pPr>
      <w:rPr>
        <w:rFonts w:ascii="Symbol" w:hAnsi="Symbol" w:hint="default"/>
      </w:rPr>
    </w:lvl>
    <w:lvl w:ilvl="7" w:tplc="040C0003" w:tentative="1">
      <w:start w:val="1"/>
      <w:numFmt w:val="bullet"/>
      <w:lvlText w:val="o"/>
      <w:lvlJc w:val="left"/>
      <w:pPr>
        <w:ind w:left="6316" w:hanging="360"/>
      </w:pPr>
      <w:rPr>
        <w:rFonts w:ascii="Courier New" w:hAnsi="Courier New" w:hint="default"/>
      </w:rPr>
    </w:lvl>
    <w:lvl w:ilvl="8" w:tplc="040C0005" w:tentative="1">
      <w:start w:val="1"/>
      <w:numFmt w:val="bullet"/>
      <w:lvlText w:val=""/>
      <w:lvlJc w:val="left"/>
      <w:pPr>
        <w:ind w:left="7036" w:hanging="360"/>
      </w:pPr>
      <w:rPr>
        <w:rFonts w:ascii="Wingdings" w:hAnsi="Wingdings" w:hint="default"/>
      </w:rPr>
    </w:lvl>
  </w:abstractNum>
  <w:abstractNum w:abstractNumId="5">
    <w:nsid w:val="22FB3F1C"/>
    <w:multiLevelType w:val="hybridMultilevel"/>
    <w:tmpl w:val="B810B9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BD838DD"/>
    <w:multiLevelType w:val="hybridMultilevel"/>
    <w:tmpl w:val="8C74C9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52B63DA"/>
    <w:multiLevelType w:val="hybridMultilevel"/>
    <w:tmpl w:val="76587A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6AB7E7E"/>
    <w:multiLevelType w:val="hybridMultilevel"/>
    <w:tmpl w:val="1E20197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nsid w:val="371C5ED1"/>
    <w:multiLevelType w:val="hybridMultilevel"/>
    <w:tmpl w:val="939663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0647B77"/>
    <w:multiLevelType w:val="hybridMultilevel"/>
    <w:tmpl w:val="BE986BE0"/>
    <w:lvl w:ilvl="0" w:tplc="040C0001">
      <w:start w:val="1"/>
      <w:numFmt w:val="bullet"/>
      <w:lvlText w:val=""/>
      <w:lvlJc w:val="left"/>
      <w:pPr>
        <w:ind w:left="1288" w:hanging="360"/>
      </w:pPr>
      <w:rPr>
        <w:rFonts w:ascii="Symbol" w:hAnsi="Symbol" w:hint="default"/>
      </w:rPr>
    </w:lvl>
    <w:lvl w:ilvl="1" w:tplc="040C0003" w:tentative="1">
      <w:start w:val="1"/>
      <w:numFmt w:val="bullet"/>
      <w:lvlText w:val="o"/>
      <w:lvlJc w:val="left"/>
      <w:pPr>
        <w:ind w:left="2008" w:hanging="360"/>
      </w:pPr>
      <w:rPr>
        <w:rFonts w:ascii="Courier New" w:hAnsi="Courier New" w:cs="Arial"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Arial"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Arial" w:hint="default"/>
      </w:rPr>
    </w:lvl>
    <w:lvl w:ilvl="8" w:tplc="040C0005" w:tentative="1">
      <w:start w:val="1"/>
      <w:numFmt w:val="bullet"/>
      <w:lvlText w:val=""/>
      <w:lvlJc w:val="left"/>
      <w:pPr>
        <w:ind w:left="7048" w:hanging="360"/>
      </w:pPr>
      <w:rPr>
        <w:rFonts w:ascii="Wingdings" w:hAnsi="Wingdings" w:hint="default"/>
      </w:rPr>
    </w:lvl>
  </w:abstractNum>
  <w:abstractNum w:abstractNumId="11">
    <w:nsid w:val="53B80E79"/>
    <w:multiLevelType w:val="hybridMultilevel"/>
    <w:tmpl w:val="B7D4C5F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Arial"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Arial"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Arial" w:hint="default"/>
      </w:rPr>
    </w:lvl>
    <w:lvl w:ilvl="8" w:tplc="040C0005" w:tentative="1">
      <w:start w:val="1"/>
      <w:numFmt w:val="bullet"/>
      <w:lvlText w:val=""/>
      <w:lvlJc w:val="left"/>
      <w:pPr>
        <w:ind w:left="6840" w:hanging="360"/>
      </w:pPr>
      <w:rPr>
        <w:rFonts w:ascii="Wingdings" w:hAnsi="Wingdings" w:hint="default"/>
      </w:rPr>
    </w:lvl>
  </w:abstractNum>
  <w:abstractNum w:abstractNumId="12">
    <w:nsid w:val="70C63C07"/>
    <w:multiLevelType w:val="hybridMultilevel"/>
    <w:tmpl w:val="FA5E7700"/>
    <w:lvl w:ilvl="0" w:tplc="040C0001">
      <w:start w:val="1"/>
      <w:numFmt w:val="bullet"/>
      <w:lvlText w:val=""/>
      <w:lvlJc w:val="left"/>
      <w:pPr>
        <w:ind w:left="840" w:hanging="360"/>
      </w:pPr>
      <w:rPr>
        <w:rFonts w:ascii="Symbol" w:hAnsi="Symbol" w:hint="default"/>
      </w:rPr>
    </w:lvl>
    <w:lvl w:ilvl="1" w:tplc="040C0003" w:tentative="1">
      <w:start w:val="1"/>
      <w:numFmt w:val="bullet"/>
      <w:lvlText w:val="o"/>
      <w:lvlJc w:val="left"/>
      <w:pPr>
        <w:ind w:left="1560" w:hanging="360"/>
      </w:pPr>
      <w:rPr>
        <w:rFonts w:ascii="Courier New" w:hAnsi="Courier New" w:cs="Arial" w:hint="default"/>
      </w:rPr>
    </w:lvl>
    <w:lvl w:ilvl="2" w:tplc="040C0005" w:tentative="1">
      <w:start w:val="1"/>
      <w:numFmt w:val="bullet"/>
      <w:lvlText w:val=""/>
      <w:lvlJc w:val="left"/>
      <w:pPr>
        <w:ind w:left="2280" w:hanging="360"/>
      </w:pPr>
      <w:rPr>
        <w:rFonts w:ascii="Wingdings" w:hAnsi="Wingdings" w:hint="default"/>
      </w:rPr>
    </w:lvl>
    <w:lvl w:ilvl="3" w:tplc="040C0001" w:tentative="1">
      <w:start w:val="1"/>
      <w:numFmt w:val="bullet"/>
      <w:lvlText w:val=""/>
      <w:lvlJc w:val="left"/>
      <w:pPr>
        <w:ind w:left="3000" w:hanging="360"/>
      </w:pPr>
      <w:rPr>
        <w:rFonts w:ascii="Symbol" w:hAnsi="Symbol" w:hint="default"/>
      </w:rPr>
    </w:lvl>
    <w:lvl w:ilvl="4" w:tplc="040C0003" w:tentative="1">
      <w:start w:val="1"/>
      <w:numFmt w:val="bullet"/>
      <w:lvlText w:val="o"/>
      <w:lvlJc w:val="left"/>
      <w:pPr>
        <w:ind w:left="3720" w:hanging="360"/>
      </w:pPr>
      <w:rPr>
        <w:rFonts w:ascii="Courier New" w:hAnsi="Courier New" w:cs="Arial" w:hint="default"/>
      </w:rPr>
    </w:lvl>
    <w:lvl w:ilvl="5" w:tplc="040C0005" w:tentative="1">
      <w:start w:val="1"/>
      <w:numFmt w:val="bullet"/>
      <w:lvlText w:val=""/>
      <w:lvlJc w:val="left"/>
      <w:pPr>
        <w:ind w:left="4440" w:hanging="360"/>
      </w:pPr>
      <w:rPr>
        <w:rFonts w:ascii="Wingdings" w:hAnsi="Wingdings" w:hint="default"/>
      </w:rPr>
    </w:lvl>
    <w:lvl w:ilvl="6" w:tplc="040C0001" w:tentative="1">
      <w:start w:val="1"/>
      <w:numFmt w:val="bullet"/>
      <w:lvlText w:val=""/>
      <w:lvlJc w:val="left"/>
      <w:pPr>
        <w:ind w:left="5160" w:hanging="360"/>
      </w:pPr>
      <w:rPr>
        <w:rFonts w:ascii="Symbol" w:hAnsi="Symbol" w:hint="default"/>
      </w:rPr>
    </w:lvl>
    <w:lvl w:ilvl="7" w:tplc="040C0003" w:tentative="1">
      <w:start w:val="1"/>
      <w:numFmt w:val="bullet"/>
      <w:lvlText w:val="o"/>
      <w:lvlJc w:val="left"/>
      <w:pPr>
        <w:ind w:left="5880" w:hanging="360"/>
      </w:pPr>
      <w:rPr>
        <w:rFonts w:ascii="Courier New" w:hAnsi="Courier New" w:cs="Arial" w:hint="default"/>
      </w:rPr>
    </w:lvl>
    <w:lvl w:ilvl="8" w:tplc="040C0005" w:tentative="1">
      <w:start w:val="1"/>
      <w:numFmt w:val="bullet"/>
      <w:lvlText w:val=""/>
      <w:lvlJc w:val="left"/>
      <w:pPr>
        <w:ind w:left="6600" w:hanging="360"/>
      </w:pPr>
      <w:rPr>
        <w:rFonts w:ascii="Wingdings" w:hAnsi="Wingdings" w:hint="default"/>
      </w:rPr>
    </w:lvl>
  </w:abstractNum>
  <w:abstractNum w:abstractNumId="13">
    <w:nsid w:val="71040619"/>
    <w:multiLevelType w:val="hybridMultilevel"/>
    <w:tmpl w:val="38DA7A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7E1F42D9"/>
    <w:multiLevelType w:val="hybridMultilevel"/>
    <w:tmpl w:val="5EFE9D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13"/>
  </w:num>
  <w:num w:numId="4">
    <w:abstractNumId w:val="14"/>
  </w:num>
  <w:num w:numId="5">
    <w:abstractNumId w:val="6"/>
  </w:num>
  <w:num w:numId="6">
    <w:abstractNumId w:val="12"/>
  </w:num>
  <w:num w:numId="7">
    <w:abstractNumId w:val="5"/>
  </w:num>
  <w:num w:numId="8">
    <w:abstractNumId w:val="2"/>
  </w:num>
  <w:num w:numId="9">
    <w:abstractNumId w:val="9"/>
  </w:num>
  <w:num w:numId="10">
    <w:abstractNumId w:val="10"/>
  </w:num>
  <w:num w:numId="11">
    <w:abstractNumId w:val="11"/>
  </w:num>
  <w:num w:numId="12">
    <w:abstractNumId w:val="8"/>
  </w:num>
  <w:num w:numId="13">
    <w:abstractNumId w:val="1"/>
  </w:num>
  <w:num w:numId="14">
    <w:abstractNumId w:val="3"/>
  </w:num>
  <w:num w:numId="15">
    <w:abstractNumId w:val="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proofState w:spelling="clean" w:grammar="clean"/>
  <w:doNotTrackMoves/>
  <w:defaultTabStop w:val="708"/>
  <w:hyphenationZone w:val="425"/>
  <w:drawingGridHorizontalSpacing w:val="120"/>
  <w:drawingGridVerticalSpacing w:val="360"/>
  <w:displayHorizontalDrawingGridEvery w:val="0"/>
  <w:displayVerticalDrawingGridEvery w:val="0"/>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3238AD"/>
    <w:rsid w:val="00003BF1"/>
    <w:rsid w:val="00011E70"/>
    <w:rsid w:val="00015B88"/>
    <w:rsid w:val="00022C09"/>
    <w:rsid w:val="0002353B"/>
    <w:rsid w:val="00025322"/>
    <w:rsid w:val="00032E1F"/>
    <w:rsid w:val="00045742"/>
    <w:rsid w:val="0004616C"/>
    <w:rsid w:val="00052CCA"/>
    <w:rsid w:val="000552A1"/>
    <w:rsid w:val="00062FEE"/>
    <w:rsid w:val="0007002F"/>
    <w:rsid w:val="00073207"/>
    <w:rsid w:val="00077EBB"/>
    <w:rsid w:val="000816FB"/>
    <w:rsid w:val="00085D97"/>
    <w:rsid w:val="00086649"/>
    <w:rsid w:val="000877F2"/>
    <w:rsid w:val="0009355F"/>
    <w:rsid w:val="00095CC6"/>
    <w:rsid w:val="00097BA7"/>
    <w:rsid w:val="000B1898"/>
    <w:rsid w:val="000B7DA1"/>
    <w:rsid w:val="000C1DE2"/>
    <w:rsid w:val="000C2B61"/>
    <w:rsid w:val="000C3409"/>
    <w:rsid w:val="000C37EA"/>
    <w:rsid w:val="000C62DC"/>
    <w:rsid w:val="000E6921"/>
    <w:rsid w:val="000F01CA"/>
    <w:rsid w:val="00102C22"/>
    <w:rsid w:val="001038A6"/>
    <w:rsid w:val="0010585C"/>
    <w:rsid w:val="00105CCB"/>
    <w:rsid w:val="0010777F"/>
    <w:rsid w:val="00114BFD"/>
    <w:rsid w:val="00121582"/>
    <w:rsid w:val="00126729"/>
    <w:rsid w:val="00133164"/>
    <w:rsid w:val="00133FE7"/>
    <w:rsid w:val="00155106"/>
    <w:rsid w:val="00165443"/>
    <w:rsid w:val="00171C14"/>
    <w:rsid w:val="001829D4"/>
    <w:rsid w:val="00183593"/>
    <w:rsid w:val="001844C3"/>
    <w:rsid w:val="001A64B9"/>
    <w:rsid w:val="001B1443"/>
    <w:rsid w:val="001B725A"/>
    <w:rsid w:val="001C3166"/>
    <w:rsid w:val="001C4D57"/>
    <w:rsid w:val="001C557A"/>
    <w:rsid w:val="001C6964"/>
    <w:rsid w:val="001D440F"/>
    <w:rsid w:val="001D5C6D"/>
    <w:rsid w:val="001F2FE6"/>
    <w:rsid w:val="001F3BCE"/>
    <w:rsid w:val="001F6CB2"/>
    <w:rsid w:val="002019FE"/>
    <w:rsid w:val="00210B64"/>
    <w:rsid w:val="0022169A"/>
    <w:rsid w:val="00222024"/>
    <w:rsid w:val="00234661"/>
    <w:rsid w:val="0023615F"/>
    <w:rsid w:val="00245CEF"/>
    <w:rsid w:val="00246B0C"/>
    <w:rsid w:val="00273B1D"/>
    <w:rsid w:val="00283A7E"/>
    <w:rsid w:val="00287CD9"/>
    <w:rsid w:val="002B52BD"/>
    <w:rsid w:val="002C330C"/>
    <w:rsid w:val="002E53C9"/>
    <w:rsid w:val="002E7676"/>
    <w:rsid w:val="002F5663"/>
    <w:rsid w:val="00303B9F"/>
    <w:rsid w:val="0030429A"/>
    <w:rsid w:val="00315F73"/>
    <w:rsid w:val="00320754"/>
    <w:rsid w:val="00322FFF"/>
    <w:rsid w:val="003238AD"/>
    <w:rsid w:val="00332860"/>
    <w:rsid w:val="00341564"/>
    <w:rsid w:val="00361996"/>
    <w:rsid w:val="0036785F"/>
    <w:rsid w:val="00370067"/>
    <w:rsid w:val="0038016B"/>
    <w:rsid w:val="00381C88"/>
    <w:rsid w:val="00382EB4"/>
    <w:rsid w:val="00386974"/>
    <w:rsid w:val="003901A6"/>
    <w:rsid w:val="00390735"/>
    <w:rsid w:val="003A0D7C"/>
    <w:rsid w:val="003A35A6"/>
    <w:rsid w:val="003A695F"/>
    <w:rsid w:val="003A7960"/>
    <w:rsid w:val="003C4897"/>
    <w:rsid w:val="003C4D11"/>
    <w:rsid w:val="003C58A2"/>
    <w:rsid w:val="003C5B55"/>
    <w:rsid w:val="003D011D"/>
    <w:rsid w:val="003D149B"/>
    <w:rsid w:val="003D40EE"/>
    <w:rsid w:val="003D4151"/>
    <w:rsid w:val="003D5191"/>
    <w:rsid w:val="003D5959"/>
    <w:rsid w:val="003F0C97"/>
    <w:rsid w:val="003F4716"/>
    <w:rsid w:val="00412797"/>
    <w:rsid w:val="004149ED"/>
    <w:rsid w:val="004179EC"/>
    <w:rsid w:val="004236F5"/>
    <w:rsid w:val="00430BC2"/>
    <w:rsid w:val="004416A4"/>
    <w:rsid w:val="00446FF7"/>
    <w:rsid w:val="0045033C"/>
    <w:rsid w:val="00460E9C"/>
    <w:rsid w:val="00461EB7"/>
    <w:rsid w:val="00462586"/>
    <w:rsid w:val="004912F6"/>
    <w:rsid w:val="004A06C9"/>
    <w:rsid w:val="004A7671"/>
    <w:rsid w:val="004B3E81"/>
    <w:rsid w:val="004B4EB3"/>
    <w:rsid w:val="004C2317"/>
    <w:rsid w:val="004C6E25"/>
    <w:rsid w:val="004D1356"/>
    <w:rsid w:val="004D3627"/>
    <w:rsid w:val="004D5D49"/>
    <w:rsid w:val="004E035D"/>
    <w:rsid w:val="004E4219"/>
    <w:rsid w:val="004E6040"/>
    <w:rsid w:val="004F5731"/>
    <w:rsid w:val="004F6650"/>
    <w:rsid w:val="004F6BDB"/>
    <w:rsid w:val="005108AD"/>
    <w:rsid w:val="00511357"/>
    <w:rsid w:val="00516BAA"/>
    <w:rsid w:val="00521A40"/>
    <w:rsid w:val="00532ECD"/>
    <w:rsid w:val="005420C3"/>
    <w:rsid w:val="005528B7"/>
    <w:rsid w:val="00553EED"/>
    <w:rsid w:val="005573AF"/>
    <w:rsid w:val="00561289"/>
    <w:rsid w:val="00580A5C"/>
    <w:rsid w:val="005B13AD"/>
    <w:rsid w:val="005C225D"/>
    <w:rsid w:val="005C61CD"/>
    <w:rsid w:val="005C69A7"/>
    <w:rsid w:val="005C7739"/>
    <w:rsid w:val="005D055C"/>
    <w:rsid w:val="005D3B44"/>
    <w:rsid w:val="005E2758"/>
    <w:rsid w:val="005E47A1"/>
    <w:rsid w:val="005F7911"/>
    <w:rsid w:val="0060133D"/>
    <w:rsid w:val="00601CD9"/>
    <w:rsid w:val="00606F76"/>
    <w:rsid w:val="00610E58"/>
    <w:rsid w:val="00617D15"/>
    <w:rsid w:val="006250BE"/>
    <w:rsid w:val="00642D5E"/>
    <w:rsid w:val="00646F6F"/>
    <w:rsid w:val="006507A0"/>
    <w:rsid w:val="00653552"/>
    <w:rsid w:val="006573E9"/>
    <w:rsid w:val="0066661E"/>
    <w:rsid w:val="006704E0"/>
    <w:rsid w:val="00675331"/>
    <w:rsid w:val="006820D4"/>
    <w:rsid w:val="006A1308"/>
    <w:rsid w:val="006A3275"/>
    <w:rsid w:val="006A66EA"/>
    <w:rsid w:val="006A6A17"/>
    <w:rsid w:val="006A6EA9"/>
    <w:rsid w:val="006C3F4A"/>
    <w:rsid w:val="006C797B"/>
    <w:rsid w:val="006D21FA"/>
    <w:rsid w:val="006E2C3F"/>
    <w:rsid w:val="00700854"/>
    <w:rsid w:val="00700DB8"/>
    <w:rsid w:val="007151F4"/>
    <w:rsid w:val="00716B18"/>
    <w:rsid w:val="00717723"/>
    <w:rsid w:val="00720209"/>
    <w:rsid w:val="00720C8F"/>
    <w:rsid w:val="00726422"/>
    <w:rsid w:val="0073351A"/>
    <w:rsid w:val="007351B3"/>
    <w:rsid w:val="007404F3"/>
    <w:rsid w:val="00740F14"/>
    <w:rsid w:val="007515E6"/>
    <w:rsid w:val="00756073"/>
    <w:rsid w:val="00756370"/>
    <w:rsid w:val="00764C25"/>
    <w:rsid w:val="00772633"/>
    <w:rsid w:val="00780464"/>
    <w:rsid w:val="00781ABA"/>
    <w:rsid w:val="00786D59"/>
    <w:rsid w:val="007A0119"/>
    <w:rsid w:val="007A1F67"/>
    <w:rsid w:val="007A59C0"/>
    <w:rsid w:val="007D2DB6"/>
    <w:rsid w:val="007D5B98"/>
    <w:rsid w:val="007E6838"/>
    <w:rsid w:val="007E7367"/>
    <w:rsid w:val="008000F8"/>
    <w:rsid w:val="00807352"/>
    <w:rsid w:val="0082324D"/>
    <w:rsid w:val="00830B91"/>
    <w:rsid w:val="008314E8"/>
    <w:rsid w:val="00835FFE"/>
    <w:rsid w:val="0083744C"/>
    <w:rsid w:val="0084082D"/>
    <w:rsid w:val="00851FF4"/>
    <w:rsid w:val="00852B67"/>
    <w:rsid w:val="00860946"/>
    <w:rsid w:val="008623F3"/>
    <w:rsid w:val="00864A98"/>
    <w:rsid w:val="00865C94"/>
    <w:rsid w:val="00877733"/>
    <w:rsid w:val="0088678F"/>
    <w:rsid w:val="00896CF9"/>
    <w:rsid w:val="008979ED"/>
    <w:rsid w:val="008A0BCA"/>
    <w:rsid w:val="008A2F7A"/>
    <w:rsid w:val="008A544A"/>
    <w:rsid w:val="008B378B"/>
    <w:rsid w:val="008B599C"/>
    <w:rsid w:val="008C58D2"/>
    <w:rsid w:val="008D3166"/>
    <w:rsid w:val="008D5661"/>
    <w:rsid w:val="008E0A99"/>
    <w:rsid w:val="008F5E66"/>
    <w:rsid w:val="00916383"/>
    <w:rsid w:val="00932A34"/>
    <w:rsid w:val="00944FBE"/>
    <w:rsid w:val="009535AF"/>
    <w:rsid w:val="009543AA"/>
    <w:rsid w:val="00954FFF"/>
    <w:rsid w:val="00966518"/>
    <w:rsid w:val="00971408"/>
    <w:rsid w:val="00976566"/>
    <w:rsid w:val="00976FB1"/>
    <w:rsid w:val="009822E3"/>
    <w:rsid w:val="0098247F"/>
    <w:rsid w:val="00985284"/>
    <w:rsid w:val="009874BC"/>
    <w:rsid w:val="0099068D"/>
    <w:rsid w:val="0099460B"/>
    <w:rsid w:val="009B0DA0"/>
    <w:rsid w:val="009C0E55"/>
    <w:rsid w:val="009C6896"/>
    <w:rsid w:val="009D156F"/>
    <w:rsid w:val="009E22A8"/>
    <w:rsid w:val="009E4228"/>
    <w:rsid w:val="009F10DD"/>
    <w:rsid w:val="009F7C95"/>
    <w:rsid w:val="00A12694"/>
    <w:rsid w:val="00A206AF"/>
    <w:rsid w:val="00A24690"/>
    <w:rsid w:val="00A311B1"/>
    <w:rsid w:val="00A420A0"/>
    <w:rsid w:val="00A42F0B"/>
    <w:rsid w:val="00A47E21"/>
    <w:rsid w:val="00A5279C"/>
    <w:rsid w:val="00A52A1C"/>
    <w:rsid w:val="00A52CEC"/>
    <w:rsid w:val="00A52E1C"/>
    <w:rsid w:val="00A56657"/>
    <w:rsid w:val="00A66E14"/>
    <w:rsid w:val="00A705F4"/>
    <w:rsid w:val="00A73AD1"/>
    <w:rsid w:val="00A745F3"/>
    <w:rsid w:val="00A75678"/>
    <w:rsid w:val="00A802AB"/>
    <w:rsid w:val="00A977CA"/>
    <w:rsid w:val="00AA3F58"/>
    <w:rsid w:val="00AA76CA"/>
    <w:rsid w:val="00AB18B7"/>
    <w:rsid w:val="00AB2766"/>
    <w:rsid w:val="00AB7C4F"/>
    <w:rsid w:val="00AC27B7"/>
    <w:rsid w:val="00AC6529"/>
    <w:rsid w:val="00AC7DF8"/>
    <w:rsid w:val="00AD2086"/>
    <w:rsid w:val="00AE0EAA"/>
    <w:rsid w:val="00AE618F"/>
    <w:rsid w:val="00AE7DD1"/>
    <w:rsid w:val="00AF4A7E"/>
    <w:rsid w:val="00AF55AB"/>
    <w:rsid w:val="00B05812"/>
    <w:rsid w:val="00B10579"/>
    <w:rsid w:val="00B20796"/>
    <w:rsid w:val="00B23751"/>
    <w:rsid w:val="00B30240"/>
    <w:rsid w:val="00B305D1"/>
    <w:rsid w:val="00B44B91"/>
    <w:rsid w:val="00B44D79"/>
    <w:rsid w:val="00B46392"/>
    <w:rsid w:val="00B510F0"/>
    <w:rsid w:val="00B52EEB"/>
    <w:rsid w:val="00B71801"/>
    <w:rsid w:val="00B71BF6"/>
    <w:rsid w:val="00B902D2"/>
    <w:rsid w:val="00B92ED3"/>
    <w:rsid w:val="00BB0368"/>
    <w:rsid w:val="00BB56C9"/>
    <w:rsid w:val="00BB58D8"/>
    <w:rsid w:val="00BC4FF3"/>
    <w:rsid w:val="00BC6455"/>
    <w:rsid w:val="00BD1E8F"/>
    <w:rsid w:val="00BD789C"/>
    <w:rsid w:val="00BE0805"/>
    <w:rsid w:val="00BE4B14"/>
    <w:rsid w:val="00BE6AF9"/>
    <w:rsid w:val="00BF04D1"/>
    <w:rsid w:val="00BF465D"/>
    <w:rsid w:val="00C1418A"/>
    <w:rsid w:val="00C144AE"/>
    <w:rsid w:val="00C162FE"/>
    <w:rsid w:val="00C177B4"/>
    <w:rsid w:val="00C36949"/>
    <w:rsid w:val="00C36B9C"/>
    <w:rsid w:val="00C42823"/>
    <w:rsid w:val="00C52950"/>
    <w:rsid w:val="00C544DD"/>
    <w:rsid w:val="00C654F5"/>
    <w:rsid w:val="00C65537"/>
    <w:rsid w:val="00C65773"/>
    <w:rsid w:val="00C86AF3"/>
    <w:rsid w:val="00C910DF"/>
    <w:rsid w:val="00C97373"/>
    <w:rsid w:val="00CA05D6"/>
    <w:rsid w:val="00CA40BA"/>
    <w:rsid w:val="00CA47A3"/>
    <w:rsid w:val="00CC356C"/>
    <w:rsid w:val="00CD1811"/>
    <w:rsid w:val="00CE30E3"/>
    <w:rsid w:val="00CF5011"/>
    <w:rsid w:val="00D24A92"/>
    <w:rsid w:val="00D43884"/>
    <w:rsid w:val="00D43B2F"/>
    <w:rsid w:val="00D46288"/>
    <w:rsid w:val="00D547AD"/>
    <w:rsid w:val="00D5539F"/>
    <w:rsid w:val="00D55AE4"/>
    <w:rsid w:val="00D5675D"/>
    <w:rsid w:val="00D56E92"/>
    <w:rsid w:val="00D61244"/>
    <w:rsid w:val="00D6496F"/>
    <w:rsid w:val="00D64C26"/>
    <w:rsid w:val="00D67982"/>
    <w:rsid w:val="00D74319"/>
    <w:rsid w:val="00D75DA1"/>
    <w:rsid w:val="00D90F88"/>
    <w:rsid w:val="00D9208F"/>
    <w:rsid w:val="00DA0653"/>
    <w:rsid w:val="00DA5DCC"/>
    <w:rsid w:val="00DB5F22"/>
    <w:rsid w:val="00DD2B57"/>
    <w:rsid w:val="00DD3C90"/>
    <w:rsid w:val="00DD6032"/>
    <w:rsid w:val="00DE1625"/>
    <w:rsid w:val="00DF6214"/>
    <w:rsid w:val="00DF6DEC"/>
    <w:rsid w:val="00E04AAC"/>
    <w:rsid w:val="00E153A2"/>
    <w:rsid w:val="00E15AD2"/>
    <w:rsid w:val="00E32394"/>
    <w:rsid w:val="00E436F2"/>
    <w:rsid w:val="00E536D2"/>
    <w:rsid w:val="00E5603D"/>
    <w:rsid w:val="00E62A46"/>
    <w:rsid w:val="00E67A18"/>
    <w:rsid w:val="00E76DAD"/>
    <w:rsid w:val="00E806D1"/>
    <w:rsid w:val="00E80876"/>
    <w:rsid w:val="00E83646"/>
    <w:rsid w:val="00E9485A"/>
    <w:rsid w:val="00E95F6F"/>
    <w:rsid w:val="00E97555"/>
    <w:rsid w:val="00EB3FD0"/>
    <w:rsid w:val="00EC523F"/>
    <w:rsid w:val="00ED17E1"/>
    <w:rsid w:val="00EE69C6"/>
    <w:rsid w:val="00EE7C47"/>
    <w:rsid w:val="00EF6B83"/>
    <w:rsid w:val="00F0681F"/>
    <w:rsid w:val="00F110C5"/>
    <w:rsid w:val="00F126BD"/>
    <w:rsid w:val="00F14DA2"/>
    <w:rsid w:val="00F165D9"/>
    <w:rsid w:val="00F25A71"/>
    <w:rsid w:val="00F32420"/>
    <w:rsid w:val="00F32F13"/>
    <w:rsid w:val="00F374CF"/>
    <w:rsid w:val="00F40359"/>
    <w:rsid w:val="00F41383"/>
    <w:rsid w:val="00F42D04"/>
    <w:rsid w:val="00F44307"/>
    <w:rsid w:val="00F47FBC"/>
    <w:rsid w:val="00F54E45"/>
    <w:rsid w:val="00F558B8"/>
    <w:rsid w:val="00F56978"/>
    <w:rsid w:val="00F8172A"/>
    <w:rsid w:val="00F85564"/>
    <w:rsid w:val="00F86399"/>
    <w:rsid w:val="00F86758"/>
    <w:rsid w:val="00F8746A"/>
    <w:rsid w:val="00F879C2"/>
    <w:rsid w:val="00F9106F"/>
    <w:rsid w:val="00F97BB4"/>
    <w:rsid w:val="00FA50E6"/>
    <w:rsid w:val="00FB0F6A"/>
    <w:rsid w:val="00FB33CF"/>
    <w:rsid w:val="00FC0411"/>
    <w:rsid w:val="00FC06B8"/>
    <w:rsid w:val="00FC1E48"/>
    <w:rsid w:val="00FC3BE7"/>
    <w:rsid w:val="00FD28CA"/>
    <w:rsid w:val="00FD3D3D"/>
    <w:rsid w:val="00FD60FC"/>
    <w:rsid w:val="00FD735C"/>
    <w:rsid w:val="00FE3BFA"/>
    <w:rsid w:val="00FE5722"/>
    <w:rsid w:val="00FE68FE"/>
    <w:rsid w:val="00FF19E6"/>
  </w:rsids>
  <m:mathPr>
    <m:mathFont m:val="Cambria Math"/>
    <m:brkBin m:val="before"/>
    <m:brkBinSub m:val="--"/>
    <m:smallFrac/>
    <m:dispDef/>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fr-FR"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5475"/>
  </w:style>
  <w:style w:type="paragraph" w:styleId="Titre1">
    <w:name w:val="heading 1"/>
    <w:basedOn w:val="Normal"/>
    <w:next w:val="Normal"/>
    <w:link w:val="Titre1Car"/>
    <w:uiPriority w:val="9"/>
    <w:qFormat/>
    <w:rsid w:val="00F47FB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F47FB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F47FBC"/>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0C1DE2"/>
    <w:pPr>
      <w:keepNext/>
      <w:keepLines/>
      <w:spacing w:before="200" w:after="0"/>
      <w:outlineLvl w:val="3"/>
    </w:pPr>
    <w:rPr>
      <w:rFonts w:asciiTheme="majorHAnsi" w:eastAsiaTheme="majorEastAsia" w:hAnsiTheme="majorHAnsi" w:cstheme="majorBidi"/>
      <w:b/>
      <w:bCs/>
      <w:iCs/>
      <w:color w:val="4F81BD" w:themeColor="accent1"/>
    </w:rPr>
  </w:style>
  <w:style w:type="paragraph" w:styleId="Titre5">
    <w:name w:val="heading 5"/>
    <w:basedOn w:val="Normal"/>
    <w:next w:val="Normal"/>
    <w:link w:val="Titre5Car"/>
    <w:uiPriority w:val="9"/>
    <w:unhideWhenUsed/>
    <w:qFormat/>
    <w:rsid w:val="00245CEF"/>
    <w:pPr>
      <w:keepNext/>
      <w:keepLines/>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unhideWhenUsed/>
    <w:qFormat/>
    <w:rsid w:val="00245CE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B71BF6"/>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B71BF6"/>
    <w:rPr>
      <w:rFonts w:ascii="Tahoma" w:hAnsi="Tahoma" w:cs="Tahoma"/>
      <w:sz w:val="16"/>
      <w:szCs w:val="16"/>
    </w:rPr>
  </w:style>
  <w:style w:type="paragraph" w:styleId="Paragraphedeliste">
    <w:name w:val="List Paragraph"/>
    <w:basedOn w:val="Normal"/>
    <w:uiPriority w:val="34"/>
    <w:qFormat/>
    <w:rsid w:val="005D3B44"/>
    <w:pPr>
      <w:spacing w:line="276" w:lineRule="auto"/>
      <w:ind w:left="720"/>
      <w:contextualSpacing/>
    </w:pPr>
    <w:rPr>
      <w:sz w:val="22"/>
      <w:szCs w:val="22"/>
    </w:rPr>
  </w:style>
  <w:style w:type="paragraph" w:customStyle="1" w:styleId="Default">
    <w:name w:val="Default"/>
    <w:rsid w:val="00B20796"/>
    <w:pPr>
      <w:autoSpaceDE w:val="0"/>
      <w:autoSpaceDN w:val="0"/>
      <w:adjustRightInd w:val="0"/>
      <w:spacing w:after="0"/>
    </w:pPr>
    <w:rPr>
      <w:rFonts w:ascii="Times New Roman" w:hAnsi="Times New Roman" w:cs="Times New Roman"/>
      <w:color w:val="000000"/>
    </w:rPr>
  </w:style>
  <w:style w:type="paragraph" w:styleId="En-tte">
    <w:name w:val="header"/>
    <w:basedOn w:val="Normal"/>
    <w:link w:val="En-tteCar"/>
    <w:uiPriority w:val="99"/>
    <w:unhideWhenUsed/>
    <w:rsid w:val="00102C22"/>
    <w:pPr>
      <w:tabs>
        <w:tab w:val="center" w:pos="4536"/>
        <w:tab w:val="right" w:pos="9072"/>
      </w:tabs>
      <w:spacing w:after="0"/>
    </w:pPr>
  </w:style>
  <w:style w:type="character" w:customStyle="1" w:styleId="En-tteCar">
    <w:name w:val="En-tête Car"/>
    <w:basedOn w:val="Policepardfaut"/>
    <w:link w:val="En-tte"/>
    <w:uiPriority w:val="99"/>
    <w:rsid w:val="00102C22"/>
  </w:style>
  <w:style w:type="paragraph" w:styleId="Pieddepage">
    <w:name w:val="footer"/>
    <w:basedOn w:val="Normal"/>
    <w:link w:val="PieddepageCar"/>
    <w:uiPriority w:val="99"/>
    <w:unhideWhenUsed/>
    <w:rsid w:val="00102C22"/>
    <w:pPr>
      <w:tabs>
        <w:tab w:val="center" w:pos="4536"/>
        <w:tab w:val="right" w:pos="9072"/>
      </w:tabs>
      <w:spacing w:after="0"/>
    </w:pPr>
  </w:style>
  <w:style w:type="character" w:customStyle="1" w:styleId="PieddepageCar">
    <w:name w:val="Pied de page Car"/>
    <w:basedOn w:val="Policepardfaut"/>
    <w:link w:val="Pieddepage"/>
    <w:uiPriority w:val="99"/>
    <w:rsid w:val="00102C22"/>
  </w:style>
  <w:style w:type="character" w:customStyle="1" w:styleId="Titre1Car">
    <w:name w:val="Titre 1 Car"/>
    <w:basedOn w:val="Policepardfaut"/>
    <w:link w:val="Titre1"/>
    <w:uiPriority w:val="9"/>
    <w:rsid w:val="00F47FBC"/>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F47FBC"/>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F47FBC"/>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0C1DE2"/>
    <w:rPr>
      <w:rFonts w:asciiTheme="majorHAnsi" w:eastAsiaTheme="majorEastAsia" w:hAnsiTheme="majorHAnsi" w:cstheme="majorBidi"/>
      <w:b/>
      <w:bCs/>
      <w:iCs/>
      <w:color w:val="4F81BD" w:themeColor="accent1"/>
    </w:rPr>
  </w:style>
  <w:style w:type="paragraph" w:styleId="En-ttedetabledesmatires">
    <w:name w:val="TOC Heading"/>
    <w:basedOn w:val="Titre1"/>
    <w:next w:val="Normal"/>
    <w:uiPriority w:val="39"/>
    <w:unhideWhenUsed/>
    <w:qFormat/>
    <w:rsid w:val="00F47FBC"/>
    <w:pPr>
      <w:spacing w:line="276" w:lineRule="auto"/>
      <w:outlineLvl w:val="9"/>
    </w:pPr>
  </w:style>
  <w:style w:type="paragraph" w:styleId="TM1">
    <w:name w:val="toc 1"/>
    <w:basedOn w:val="Normal"/>
    <w:next w:val="Normal"/>
    <w:autoRedefine/>
    <w:uiPriority w:val="39"/>
    <w:unhideWhenUsed/>
    <w:rsid w:val="00F47FBC"/>
    <w:pPr>
      <w:spacing w:after="100"/>
    </w:pPr>
  </w:style>
  <w:style w:type="paragraph" w:styleId="TM2">
    <w:name w:val="toc 2"/>
    <w:basedOn w:val="Normal"/>
    <w:next w:val="Normal"/>
    <w:autoRedefine/>
    <w:uiPriority w:val="39"/>
    <w:unhideWhenUsed/>
    <w:rsid w:val="00F47FBC"/>
    <w:pPr>
      <w:spacing w:after="100"/>
      <w:ind w:left="240"/>
    </w:pPr>
  </w:style>
  <w:style w:type="paragraph" w:styleId="TM3">
    <w:name w:val="toc 3"/>
    <w:basedOn w:val="Normal"/>
    <w:next w:val="Normal"/>
    <w:autoRedefine/>
    <w:uiPriority w:val="39"/>
    <w:unhideWhenUsed/>
    <w:rsid w:val="00F47FBC"/>
    <w:pPr>
      <w:spacing w:after="100"/>
      <w:ind w:left="480"/>
    </w:pPr>
  </w:style>
  <w:style w:type="character" w:styleId="Lienhypertexte">
    <w:name w:val="Hyperlink"/>
    <w:basedOn w:val="Policepardfaut"/>
    <w:uiPriority w:val="99"/>
    <w:unhideWhenUsed/>
    <w:rsid w:val="00F47FBC"/>
    <w:rPr>
      <w:color w:val="0000FF" w:themeColor="hyperlink"/>
      <w:u w:val="single"/>
    </w:rPr>
  </w:style>
  <w:style w:type="paragraph" w:styleId="TM4">
    <w:name w:val="toc 4"/>
    <w:basedOn w:val="Normal"/>
    <w:next w:val="Normal"/>
    <w:autoRedefine/>
    <w:uiPriority w:val="39"/>
    <w:unhideWhenUsed/>
    <w:rsid w:val="003F4716"/>
    <w:pPr>
      <w:spacing w:after="100"/>
      <w:ind w:left="720"/>
    </w:pPr>
  </w:style>
  <w:style w:type="paragraph" w:styleId="TM5">
    <w:name w:val="toc 5"/>
    <w:basedOn w:val="Normal"/>
    <w:next w:val="Normal"/>
    <w:autoRedefine/>
    <w:uiPriority w:val="39"/>
    <w:semiHidden/>
    <w:unhideWhenUsed/>
    <w:rsid w:val="00025322"/>
    <w:pPr>
      <w:spacing w:after="100"/>
      <w:ind w:left="960"/>
    </w:pPr>
    <w:rPr>
      <w:rFonts w:eastAsiaTheme="minorEastAsia"/>
      <w:lang w:val="en-US" w:eastAsia="fr-FR"/>
    </w:rPr>
  </w:style>
  <w:style w:type="paragraph" w:styleId="TM6">
    <w:name w:val="toc 6"/>
    <w:basedOn w:val="Normal"/>
    <w:next w:val="Normal"/>
    <w:autoRedefine/>
    <w:uiPriority w:val="39"/>
    <w:semiHidden/>
    <w:unhideWhenUsed/>
    <w:rsid w:val="00025322"/>
    <w:pPr>
      <w:spacing w:after="100"/>
      <w:ind w:left="1200"/>
    </w:pPr>
    <w:rPr>
      <w:rFonts w:eastAsiaTheme="minorEastAsia"/>
      <w:lang w:val="en-US" w:eastAsia="fr-FR"/>
    </w:rPr>
  </w:style>
  <w:style w:type="paragraph" w:styleId="TM7">
    <w:name w:val="toc 7"/>
    <w:basedOn w:val="Normal"/>
    <w:next w:val="Normal"/>
    <w:autoRedefine/>
    <w:uiPriority w:val="39"/>
    <w:semiHidden/>
    <w:unhideWhenUsed/>
    <w:rsid w:val="00025322"/>
    <w:pPr>
      <w:spacing w:after="100"/>
      <w:ind w:left="1440"/>
    </w:pPr>
    <w:rPr>
      <w:rFonts w:eastAsiaTheme="minorEastAsia"/>
      <w:lang w:val="en-US" w:eastAsia="fr-FR"/>
    </w:rPr>
  </w:style>
  <w:style w:type="paragraph" w:styleId="TM8">
    <w:name w:val="toc 8"/>
    <w:basedOn w:val="Normal"/>
    <w:next w:val="Normal"/>
    <w:autoRedefine/>
    <w:uiPriority w:val="39"/>
    <w:semiHidden/>
    <w:unhideWhenUsed/>
    <w:rsid w:val="00025322"/>
    <w:pPr>
      <w:spacing w:after="100"/>
      <w:ind w:left="1680"/>
    </w:pPr>
    <w:rPr>
      <w:rFonts w:eastAsiaTheme="minorEastAsia"/>
      <w:lang w:val="en-US" w:eastAsia="fr-FR"/>
    </w:rPr>
  </w:style>
  <w:style w:type="paragraph" w:styleId="TM9">
    <w:name w:val="toc 9"/>
    <w:basedOn w:val="Normal"/>
    <w:next w:val="Normal"/>
    <w:autoRedefine/>
    <w:uiPriority w:val="39"/>
    <w:semiHidden/>
    <w:unhideWhenUsed/>
    <w:rsid w:val="00025322"/>
    <w:pPr>
      <w:spacing w:after="100"/>
      <w:ind w:left="1920"/>
    </w:pPr>
    <w:rPr>
      <w:rFonts w:eastAsiaTheme="minorEastAsia"/>
      <w:lang w:val="en-US" w:eastAsia="fr-FR"/>
    </w:rPr>
  </w:style>
  <w:style w:type="character" w:customStyle="1" w:styleId="Titre5Car">
    <w:name w:val="Titre 5 Car"/>
    <w:basedOn w:val="Policepardfaut"/>
    <w:link w:val="Titre5"/>
    <w:uiPriority w:val="9"/>
    <w:rsid w:val="00245CEF"/>
    <w:rPr>
      <w:rFonts w:asciiTheme="majorHAnsi" w:eastAsiaTheme="majorEastAsia" w:hAnsiTheme="majorHAnsi" w:cstheme="majorBidi"/>
      <w:color w:val="243F60" w:themeColor="accent1" w:themeShade="7F"/>
    </w:rPr>
  </w:style>
  <w:style w:type="character" w:customStyle="1" w:styleId="Titre6Car">
    <w:name w:val="Titre 6 Car"/>
    <w:basedOn w:val="Policepardfaut"/>
    <w:link w:val="Titre6"/>
    <w:uiPriority w:val="9"/>
    <w:rsid w:val="00245CEF"/>
    <w:rPr>
      <w:rFonts w:asciiTheme="majorHAnsi" w:eastAsiaTheme="majorEastAsia" w:hAnsiTheme="majorHAnsi" w:cstheme="majorBidi"/>
      <w:i/>
      <w:iCs/>
      <w:color w:val="243F60" w:themeColor="accent1" w:themeShade="7F"/>
    </w:rPr>
  </w:style>
  <w:style w:type="table" w:customStyle="1" w:styleId="MediumGrid31">
    <w:name w:val="Medium Grid 31"/>
    <w:basedOn w:val="TableauNormal"/>
    <w:uiPriority w:val="69"/>
    <w:rsid w:val="003C4897"/>
    <w:pPr>
      <w:spacing w:after="0"/>
    </w:pPr>
    <w:rPr>
      <w:sz w:val="22"/>
      <w:szCs w:val="22"/>
      <w:lang w:val="en-US" w:eastAsia="fr-FR"/>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footer" Target="footer1.xml"/><Relationship Id="rId30" Type="http://schemas.microsoft.com/office/2007/relationships/stylesWithEffects" Target="stylesWithEffects.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26</Pages>
  <Words>5987</Words>
  <Characters>32932</Characters>
  <Application>Microsoft Office Word</Application>
  <DocSecurity>0</DocSecurity>
  <Lines>274</Lines>
  <Paragraphs>77</Paragraphs>
  <ScaleCrop>false</ScaleCrop>
  <HeadingPairs>
    <vt:vector size="2" baseType="variant">
      <vt:variant>
        <vt:lpstr>Titre</vt:lpstr>
      </vt:variant>
      <vt:variant>
        <vt:i4>1</vt:i4>
      </vt:variant>
    </vt:vector>
  </HeadingPairs>
  <TitlesOfParts>
    <vt:vector size="1" baseType="lpstr">
      <vt:lpstr>Synthèse bibliographique</vt:lpstr>
    </vt:vector>
  </TitlesOfParts>
  <Company/>
  <LinksUpToDate>false</LinksUpToDate>
  <CharactersWithSpaces>38842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Synthèse bibliographique</dc:title>
  <dc:creator>eux lui</dc:creator>
  <cp:lastModifiedBy>dimetri</cp:lastModifiedBy>
  <cp:revision>3</cp:revision>
  <cp:lastPrinted>2012-06-12T17:38:00Z</cp:lastPrinted>
  <dcterms:created xsi:type="dcterms:W3CDTF">2012-06-12T22:49:00Z</dcterms:created>
  <dcterms:modified xsi:type="dcterms:W3CDTF">2012-06-13T06:41:00Z</dcterms:modified>
</cp:coreProperties>
</file>